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D00B" w14:textId="77777777" w:rsidR="007A4C05" w:rsidRDefault="007A4C05" w:rsidP="004453AD">
      <w:pPr>
        <w:contextualSpacing/>
        <w:jc w:val="center"/>
        <w:rPr>
          <w:rFonts w:ascii="Titillium Web" w:hAnsi="Titillium Web"/>
          <w:color w:val="548ED5"/>
          <w:sz w:val="32"/>
          <w:szCs w:val="32"/>
        </w:rPr>
      </w:pPr>
    </w:p>
    <w:p w14:paraId="32204863" w14:textId="64F8952D" w:rsidR="000E6870" w:rsidRPr="009144FA" w:rsidRDefault="000E6870" w:rsidP="004453AD">
      <w:pPr>
        <w:contextualSpacing/>
        <w:jc w:val="center"/>
        <w:rPr>
          <w:rFonts w:ascii="Titillium Web" w:hAnsi="Titillium Web"/>
          <w:color w:val="548ED5"/>
          <w:sz w:val="32"/>
          <w:szCs w:val="32"/>
        </w:rPr>
      </w:pPr>
      <w:r w:rsidRPr="009144FA">
        <w:rPr>
          <w:rFonts w:ascii="Titillium Web" w:hAnsi="Titillium Web"/>
          <w:color w:val="548ED5"/>
          <w:sz w:val="32"/>
          <w:szCs w:val="32"/>
        </w:rPr>
        <w:t>Piano Triennale Dipartimentale</w:t>
      </w:r>
      <w:r w:rsidR="001C70DE" w:rsidRPr="009144FA">
        <w:rPr>
          <w:rFonts w:ascii="Titillium Web" w:hAnsi="Titillium Web"/>
          <w:color w:val="548ED5"/>
          <w:sz w:val="32"/>
          <w:szCs w:val="32"/>
        </w:rPr>
        <w:t xml:space="preserve"> </w:t>
      </w:r>
      <w:r w:rsidR="007B1A87" w:rsidRPr="009144FA">
        <w:rPr>
          <w:rFonts w:ascii="Titillium Web" w:hAnsi="Titillium Web"/>
          <w:color w:val="548ED5"/>
          <w:sz w:val="32"/>
          <w:szCs w:val="32"/>
        </w:rPr>
        <w:t>20xx</w:t>
      </w:r>
      <w:r w:rsidR="001C70DE" w:rsidRPr="009144FA">
        <w:rPr>
          <w:rFonts w:ascii="Titillium Web" w:hAnsi="Titillium Web"/>
          <w:color w:val="548ED5"/>
          <w:sz w:val="32"/>
          <w:szCs w:val="32"/>
        </w:rPr>
        <w:t>-</w:t>
      </w:r>
      <w:r w:rsidR="007B1A87" w:rsidRPr="009144FA">
        <w:rPr>
          <w:rFonts w:ascii="Titillium Web" w:hAnsi="Titillium Web"/>
          <w:color w:val="548ED5"/>
          <w:sz w:val="32"/>
          <w:szCs w:val="32"/>
        </w:rPr>
        <w:t>20xx</w:t>
      </w:r>
    </w:p>
    <w:p w14:paraId="1B85DC27" w14:textId="3A7B6467" w:rsidR="000E6870" w:rsidRPr="009144FA" w:rsidRDefault="000E6870" w:rsidP="004453AD">
      <w:pPr>
        <w:contextualSpacing/>
        <w:jc w:val="center"/>
        <w:rPr>
          <w:rFonts w:ascii="Titillium Web" w:hAnsi="Titillium Web"/>
          <w:color w:val="548ED5"/>
          <w:sz w:val="32"/>
          <w:szCs w:val="32"/>
        </w:rPr>
      </w:pPr>
      <w:r w:rsidRPr="009144FA">
        <w:rPr>
          <w:rFonts w:ascii="Titillium Web" w:hAnsi="Titillium Web"/>
          <w:color w:val="548ED5"/>
          <w:sz w:val="32"/>
          <w:szCs w:val="32"/>
        </w:rPr>
        <w:t xml:space="preserve">Dipartimento di </w:t>
      </w:r>
      <w:r w:rsidR="0094632B">
        <w:rPr>
          <w:rFonts w:ascii="Titillium Web" w:hAnsi="Titillium Web"/>
          <w:color w:val="548ED5"/>
          <w:sz w:val="32"/>
          <w:szCs w:val="32"/>
        </w:rPr>
        <w:t>[</w:t>
      </w:r>
      <w:r w:rsidRPr="009144FA">
        <w:rPr>
          <w:rFonts w:ascii="Titillium Web" w:hAnsi="Titillium Web"/>
          <w:color w:val="548ED5"/>
          <w:sz w:val="32"/>
          <w:szCs w:val="32"/>
        </w:rPr>
        <w:t>…</w:t>
      </w:r>
      <w:r w:rsidR="0094632B">
        <w:rPr>
          <w:rFonts w:ascii="Titillium Web" w:hAnsi="Titillium Web"/>
          <w:color w:val="548ED5"/>
          <w:sz w:val="32"/>
          <w:szCs w:val="32"/>
        </w:rPr>
        <w:t>]</w:t>
      </w:r>
    </w:p>
    <w:p w14:paraId="2CF83C1F" w14:textId="707DB9B9" w:rsidR="000E6870" w:rsidRPr="009144FA" w:rsidRDefault="0094632B" w:rsidP="004453AD">
      <w:pPr>
        <w:pStyle w:val="Default"/>
        <w:contextualSpacing/>
        <w:jc w:val="center"/>
        <w:rPr>
          <w:rFonts w:ascii="Titillium Web" w:hAnsi="Titillium Web"/>
          <w:color w:val="548ED5"/>
          <w:sz w:val="28"/>
          <w:szCs w:val="28"/>
        </w:rPr>
      </w:pPr>
      <w:r>
        <w:rPr>
          <w:rFonts w:ascii="Titillium Web" w:hAnsi="Titillium Web"/>
          <w:color w:val="548ED5"/>
          <w:sz w:val="28"/>
          <w:szCs w:val="28"/>
        </w:rPr>
        <w:t>[</w:t>
      </w:r>
      <w:r w:rsidR="000E6870" w:rsidRPr="009144FA">
        <w:rPr>
          <w:rFonts w:ascii="Titillium Web" w:hAnsi="Titillium Web"/>
          <w:color w:val="548ED5"/>
          <w:sz w:val="28"/>
          <w:szCs w:val="28"/>
        </w:rPr>
        <w:t>1^</w:t>
      </w:r>
      <w:r w:rsidR="004453AD" w:rsidRPr="009144FA">
        <w:rPr>
          <w:rFonts w:ascii="Titillium Web" w:hAnsi="Titillium Web"/>
          <w:color w:val="548ED5"/>
          <w:sz w:val="28"/>
          <w:szCs w:val="28"/>
        </w:rPr>
        <w:t>/</w:t>
      </w:r>
      <w:r w:rsidR="00D45E2E" w:rsidRPr="009144FA">
        <w:rPr>
          <w:rFonts w:ascii="Titillium Web" w:hAnsi="Titillium Web"/>
          <w:color w:val="548ED5"/>
          <w:sz w:val="28"/>
          <w:szCs w:val="28"/>
        </w:rPr>
        <w:t>2^</w:t>
      </w:r>
      <w:r w:rsidR="004453AD" w:rsidRPr="009144FA">
        <w:rPr>
          <w:rFonts w:ascii="Titillium Web" w:hAnsi="Titillium Web"/>
          <w:color w:val="548ED5"/>
          <w:sz w:val="28"/>
          <w:szCs w:val="28"/>
        </w:rPr>
        <w:t>/</w:t>
      </w:r>
      <w:r w:rsidR="00D45E2E" w:rsidRPr="009144FA">
        <w:rPr>
          <w:rFonts w:ascii="Titillium Web" w:hAnsi="Titillium Web"/>
          <w:color w:val="548ED5"/>
          <w:sz w:val="28"/>
          <w:szCs w:val="28"/>
        </w:rPr>
        <w:t>3^</w:t>
      </w:r>
      <w:r>
        <w:rPr>
          <w:rFonts w:ascii="Titillium Web" w:hAnsi="Titillium Web"/>
          <w:color w:val="548ED5"/>
          <w:sz w:val="28"/>
          <w:szCs w:val="28"/>
        </w:rPr>
        <w:t>]</w:t>
      </w:r>
      <w:r w:rsidR="000E6870" w:rsidRPr="009144FA">
        <w:rPr>
          <w:rFonts w:ascii="Titillium Web" w:hAnsi="Titillium Web"/>
          <w:color w:val="548ED5"/>
          <w:sz w:val="28"/>
          <w:szCs w:val="28"/>
        </w:rPr>
        <w:t xml:space="preserve"> monitoraggio annuale</w:t>
      </w:r>
    </w:p>
    <w:p w14:paraId="037B753D" w14:textId="77777777" w:rsidR="000E6870" w:rsidRPr="00D45E2E" w:rsidRDefault="000E6870" w:rsidP="004453AD">
      <w:pPr>
        <w:pStyle w:val="Default"/>
        <w:contextualSpacing/>
        <w:jc w:val="center"/>
        <w:rPr>
          <w:rFonts w:ascii="Titillium Web" w:hAnsi="Titillium Web"/>
          <w:color w:val="548ED5"/>
        </w:rPr>
      </w:pPr>
    </w:p>
    <w:p w14:paraId="02708C17" w14:textId="6690483C" w:rsidR="001A7F72" w:rsidRPr="009144FA" w:rsidRDefault="001A7F72" w:rsidP="001A7F72">
      <w:pPr>
        <w:pStyle w:val="Default"/>
        <w:numPr>
          <w:ilvl w:val="0"/>
          <w:numId w:val="6"/>
        </w:numPr>
        <w:contextualSpacing/>
        <w:rPr>
          <w:rFonts w:ascii="Titillium Web" w:eastAsia="Calibri" w:hAnsi="Titillium Web"/>
          <w:color w:val="548ED5"/>
          <w:sz w:val="28"/>
          <w:szCs w:val="28"/>
          <w14:ligatures w14:val="none"/>
        </w:rPr>
      </w:pPr>
      <w:r w:rsidRPr="009144FA">
        <w:rPr>
          <w:rFonts w:ascii="Titillium Web" w:eastAsia="Calibri" w:hAnsi="Titillium Web"/>
          <w:color w:val="548ED5"/>
          <w:sz w:val="28"/>
          <w:szCs w:val="28"/>
          <w14:ligatures w14:val="none"/>
        </w:rPr>
        <w:t>Obiettivi/azioni della DIDATTICA:</w:t>
      </w:r>
    </w:p>
    <w:p w14:paraId="14A72EB0" w14:textId="51724880" w:rsidR="000E6870" w:rsidRPr="00FC581B" w:rsidRDefault="008D7A99" w:rsidP="001A7F72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980"/>
        <w:gridCol w:w="2410"/>
        <w:gridCol w:w="2409"/>
        <w:gridCol w:w="2273"/>
      </w:tblGrid>
      <w:tr w:rsidR="00F067F4" w14:paraId="71DB994B" w14:textId="5037B0C0" w:rsidTr="009D5389">
        <w:tc>
          <w:tcPr>
            <w:tcW w:w="2268" w:type="dxa"/>
            <w:vAlign w:val="center"/>
          </w:tcPr>
          <w:p w14:paraId="130C957F" w14:textId="1D92EBF0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64CFF7E2" w14:textId="28720F49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196595A3" w14:textId="3AC126BB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1980" w:type="dxa"/>
            <w:vAlign w:val="center"/>
          </w:tcPr>
          <w:p w14:paraId="692A3D58" w14:textId="1EF7AB27" w:rsidR="00F067F4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410" w:type="dxa"/>
            <w:vAlign w:val="center"/>
          </w:tcPr>
          <w:p w14:paraId="3A19B5FB" w14:textId="77777777" w:rsidR="00022EEE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14803C7A" w14:textId="01BBAB23" w:rsidR="00F067F4" w:rsidRPr="004A636F" w:rsidRDefault="00022EEE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</w:t>
            </w:r>
            <w:r w:rsidR="00F067F4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anno t</w:t>
            </w: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2409" w:type="dxa"/>
            <w:vAlign w:val="center"/>
          </w:tcPr>
          <w:p w14:paraId="1800C348" w14:textId="77777777" w:rsidR="009D5389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76B3AC6B" w14:textId="17A109C7" w:rsidR="00F067F4" w:rsidRPr="004A636F" w:rsidRDefault="00022EEE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</w:t>
            </w:r>
            <w:r w:rsidR="00F067F4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anno t</w:t>
            </w:r>
            <w:r w:rsidR="00E8151D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+1</w:t>
            </w: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2273" w:type="dxa"/>
            <w:vAlign w:val="center"/>
          </w:tcPr>
          <w:p w14:paraId="56134DC7" w14:textId="77777777" w:rsidR="009D5389" w:rsidRPr="004A636F" w:rsidRDefault="00F067F4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0384A2B3" w14:textId="70505D2C" w:rsidR="00F067F4" w:rsidRPr="004A636F" w:rsidRDefault="00022EEE" w:rsidP="009D5389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</w:t>
            </w:r>
            <w:r w:rsidR="00F067F4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anno t</w:t>
            </w:r>
            <w:r w:rsidR="00E8151D"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+2</w:t>
            </w: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]</w:t>
            </w:r>
          </w:p>
        </w:tc>
      </w:tr>
      <w:tr w:rsidR="00F067F4" w14:paraId="40B1F65D" w14:textId="2E6AE542" w:rsidTr="00022EEE">
        <w:tc>
          <w:tcPr>
            <w:tcW w:w="2268" w:type="dxa"/>
            <w:vAlign w:val="center"/>
          </w:tcPr>
          <w:p w14:paraId="1094B993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A00276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8B3C56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D96966A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15655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F18BD8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5E9D11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5D50CA93" w14:textId="4B3CCD2F" w:rsidTr="00022EEE">
        <w:tc>
          <w:tcPr>
            <w:tcW w:w="2268" w:type="dxa"/>
            <w:vAlign w:val="center"/>
          </w:tcPr>
          <w:p w14:paraId="0645311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78268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69E7B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4EB7B46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E508D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B1397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769860D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4D155DB4" w14:textId="1106F8F4" w:rsidTr="00022EEE">
        <w:tc>
          <w:tcPr>
            <w:tcW w:w="2268" w:type="dxa"/>
            <w:vAlign w:val="center"/>
          </w:tcPr>
          <w:p w14:paraId="7F7851B3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E33A3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3DF38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8B452D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D9EE6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B5708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3895A04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2DF8944D" w14:textId="4034B282" w:rsidTr="00022EEE">
        <w:tc>
          <w:tcPr>
            <w:tcW w:w="2268" w:type="dxa"/>
            <w:vAlign w:val="center"/>
          </w:tcPr>
          <w:p w14:paraId="47B88E5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3A8D0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41406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D516B3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8BF4AD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C61070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40B106D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7C1B5339" w14:textId="3EEB1405" w:rsidTr="00022EEE">
        <w:tc>
          <w:tcPr>
            <w:tcW w:w="2268" w:type="dxa"/>
            <w:vAlign w:val="center"/>
          </w:tcPr>
          <w:p w14:paraId="345E247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A8CE0E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F5C21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724698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F1A3E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DEFA7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B6BE0F3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4469A036" w14:textId="070998CF" w:rsidTr="00022EEE">
        <w:tc>
          <w:tcPr>
            <w:tcW w:w="2268" w:type="dxa"/>
            <w:vAlign w:val="center"/>
          </w:tcPr>
          <w:p w14:paraId="3F54A40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26416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A77BC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7449B6C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0B4A10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3776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1637E118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07CCC163" w14:textId="45E1ECE1" w:rsidTr="00022EEE">
        <w:tc>
          <w:tcPr>
            <w:tcW w:w="2268" w:type="dxa"/>
            <w:vAlign w:val="center"/>
          </w:tcPr>
          <w:p w14:paraId="23340B64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A5B1A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9D2198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81E9A7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187D5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AA98D1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07494A22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F067F4" w14:paraId="2E0B5E18" w14:textId="087CF62B" w:rsidTr="00022EEE">
        <w:tc>
          <w:tcPr>
            <w:tcW w:w="2268" w:type="dxa"/>
            <w:vAlign w:val="center"/>
          </w:tcPr>
          <w:p w14:paraId="647EB5E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159D29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3B0EDB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B59CD5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A4E76D7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8B3449F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CFC7D8D" w14:textId="77777777" w:rsidR="00F067F4" w:rsidRPr="004D666A" w:rsidRDefault="00F067F4" w:rsidP="00F067F4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64B45782" w14:textId="4F8C14A7" w:rsidR="000E6870" w:rsidRPr="00D45E2E" w:rsidRDefault="000E6870" w:rsidP="00F957F8">
      <w:pPr>
        <w:pStyle w:val="Default"/>
        <w:contextualSpacing/>
        <w:rPr>
          <w:rFonts w:ascii="Titillium Web" w:hAnsi="Titillium Web"/>
          <w:color w:val="548ED5"/>
        </w:rPr>
      </w:pPr>
    </w:p>
    <w:p w14:paraId="50BC3BA7" w14:textId="4B08998B" w:rsidR="000E6870" w:rsidRPr="00CE5796" w:rsidRDefault="000E6870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>Sintetico commento sull’andamento de</w:t>
      </w:r>
      <w:r w:rsidR="283F9F18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09C92697" w:rsidRPr="78C1C15D">
        <w:rPr>
          <w:rFonts w:ascii="Titillium Web" w:eastAsia="Calibri" w:hAnsi="Titillium Web"/>
          <w:color w:val="548ED5"/>
        </w:rPr>
        <w:t xml:space="preserve">riferiti all’anno di monitoraggio </w:t>
      </w:r>
      <w:r w:rsidR="19AEC400" w:rsidRPr="78C1C15D">
        <w:rPr>
          <w:rFonts w:ascii="Titillium Web" w:hAnsi="Titillium Web"/>
          <w:color w:val="548ED5"/>
        </w:rPr>
        <w:t>(massimo 1</w:t>
      </w:r>
      <w:r w:rsidR="576F8A05" w:rsidRPr="78C1C15D">
        <w:rPr>
          <w:rFonts w:ascii="Titillium Web" w:hAnsi="Titillium Web"/>
          <w:color w:val="548ED5"/>
        </w:rPr>
        <w:t>.</w:t>
      </w:r>
      <w:r w:rsidR="19AEC400"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1"/>
      </w:tblGrid>
      <w:tr w:rsidR="001C70DE" w:rsidRPr="00D45E2E" w14:paraId="6618C2BD" w14:textId="77777777" w:rsidTr="003E6574">
        <w:tc>
          <w:tcPr>
            <w:tcW w:w="15871" w:type="dxa"/>
          </w:tcPr>
          <w:p w14:paraId="12C3F764" w14:textId="77777777" w:rsidR="001C70DE" w:rsidRPr="00D45E2E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4599ADE9" w14:textId="77777777" w:rsidR="001C70DE" w:rsidRPr="004D666A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3D950203" w14:textId="77777777" w:rsidR="001C70DE" w:rsidRPr="00D45E2E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F6D10AC" w14:textId="77777777" w:rsidR="001C70DE" w:rsidRPr="00D45E2E" w:rsidRDefault="001C70DE" w:rsidP="004453AD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541DEA8" w14:textId="58643869" w:rsidR="001C70DE" w:rsidRPr="00D45E2E" w:rsidRDefault="001C70DE" w:rsidP="32EADB70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76318DC5" w14:textId="3986D3B9" w:rsidR="001C70DE" w:rsidRPr="00D45E2E" w:rsidRDefault="001C70DE" w:rsidP="32EADB70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7352DC2" w14:textId="77777777" w:rsidR="001C70DE" w:rsidRDefault="001C70DE" w:rsidP="004453AD">
      <w:pPr>
        <w:contextualSpacing/>
        <w:jc w:val="both"/>
        <w:rPr>
          <w:rFonts w:ascii="Titillium Web" w:hAnsi="Titillium Web"/>
          <w:color w:val="548ED5"/>
        </w:rPr>
      </w:pPr>
    </w:p>
    <w:p w14:paraId="69898C36" w14:textId="77777777" w:rsidR="007A4C05" w:rsidRPr="00D45E2E" w:rsidRDefault="007A4C05" w:rsidP="004453AD">
      <w:pPr>
        <w:contextualSpacing/>
        <w:jc w:val="both"/>
        <w:rPr>
          <w:rFonts w:ascii="Titillium Web" w:hAnsi="Titillium Web"/>
          <w:color w:val="548ED5"/>
        </w:rPr>
      </w:pPr>
    </w:p>
    <w:p w14:paraId="6EE3060E" w14:textId="120F8190" w:rsidR="000E6870" w:rsidRPr="001C0205" w:rsidRDefault="00BC3F22" w:rsidP="00BC3F22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lastRenderedPageBreak/>
        <w:t>O</w:t>
      </w:r>
      <w:r w:rsidR="000E6870" w:rsidRPr="001C0205">
        <w:rPr>
          <w:rFonts w:ascii="Titillium Web" w:hAnsi="Titillium Web"/>
          <w:color w:val="548ED5"/>
          <w:sz w:val="28"/>
          <w:szCs w:val="28"/>
        </w:rPr>
        <w:t>biettivi/azioni della RICERCA</w:t>
      </w:r>
      <w:r w:rsidR="00FA0590"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02C958EC" w14:textId="77777777" w:rsidR="005A3708" w:rsidRPr="00FC581B" w:rsidRDefault="005A3708" w:rsidP="005A3708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14:paraId="778887DE" w14:textId="77777777" w:rsidTr="00E26B98">
        <w:tc>
          <w:tcPr>
            <w:tcW w:w="2268" w:type="dxa"/>
            <w:vAlign w:val="center"/>
          </w:tcPr>
          <w:p w14:paraId="016506D1" w14:textId="3961CE21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1BC3326F" w14:textId="06E013A3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2A7280C5" w14:textId="789C828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05C2D1F6" w14:textId="1D2C38A9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732BB496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1DFD71AB" w14:textId="6EBBC30B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2814EECC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1EFE7E29" w14:textId="4619BDE8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1CF76643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43A9C3D" w14:textId="5A1ACBD0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5A3708" w14:paraId="670E3DF2" w14:textId="77777777" w:rsidTr="00E26B98">
        <w:tc>
          <w:tcPr>
            <w:tcW w:w="2268" w:type="dxa"/>
            <w:vAlign w:val="center"/>
          </w:tcPr>
          <w:p w14:paraId="4BD13E9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55A9DC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64290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8782F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B7C38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D3DED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7BF2E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6713553D" w14:textId="77777777" w:rsidTr="00E26B98">
        <w:tc>
          <w:tcPr>
            <w:tcW w:w="2268" w:type="dxa"/>
            <w:vAlign w:val="center"/>
          </w:tcPr>
          <w:p w14:paraId="286B5EE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23C22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DBC83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9C46A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4F9E1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7059A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2B52C7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26453473" w14:textId="77777777" w:rsidTr="00E26B98">
        <w:tc>
          <w:tcPr>
            <w:tcW w:w="2268" w:type="dxa"/>
            <w:vAlign w:val="center"/>
          </w:tcPr>
          <w:p w14:paraId="6BB9E0CC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F1D19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019166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33DB3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6D6256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24E29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D81B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7E987783" w14:textId="77777777" w:rsidTr="00E26B98">
        <w:tc>
          <w:tcPr>
            <w:tcW w:w="2268" w:type="dxa"/>
            <w:vAlign w:val="center"/>
          </w:tcPr>
          <w:p w14:paraId="47F9EEC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4926D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6335C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131E49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7DAE3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902ED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1F248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6BBE6EC1" w14:textId="77777777" w:rsidTr="00E26B98">
        <w:tc>
          <w:tcPr>
            <w:tcW w:w="2268" w:type="dxa"/>
            <w:vAlign w:val="center"/>
          </w:tcPr>
          <w:p w14:paraId="3A2DE81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2E360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DBFC7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7245F7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F2E68E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83968C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336535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6F19CA05" w14:textId="77777777" w:rsidTr="00E26B98">
        <w:tc>
          <w:tcPr>
            <w:tcW w:w="2268" w:type="dxa"/>
            <w:vAlign w:val="center"/>
          </w:tcPr>
          <w:p w14:paraId="03ABCD6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F4132D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90A3F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EF86C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911B19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D7DF07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3E736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12FAFE7B" w14:textId="77777777" w:rsidTr="00E26B98">
        <w:tc>
          <w:tcPr>
            <w:tcW w:w="2268" w:type="dxa"/>
            <w:vAlign w:val="center"/>
          </w:tcPr>
          <w:p w14:paraId="4B6825FD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8644A2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03E001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B56899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7A6E1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DDCD74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1FD353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A3708" w14:paraId="44D517A5" w14:textId="77777777" w:rsidTr="00E26B98">
        <w:tc>
          <w:tcPr>
            <w:tcW w:w="2268" w:type="dxa"/>
            <w:vAlign w:val="center"/>
          </w:tcPr>
          <w:p w14:paraId="42017AA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CBBE9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5CC510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00AE7C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32A34F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B00CDB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9EA7A" w14:textId="77777777" w:rsidR="005A3708" w:rsidRPr="004D666A" w:rsidRDefault="005A3708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3DF9002A" w14:textId="2D3F70A0" w:rsidR="005A3708" w:rsidRPr="00D45E2E" w:rsidRDefault="005A3708" w:rsidP="005A3708">
      <w:pPr>
        <w:pStyle w:val="Default"/>
        <w:ind w:left="720"/>
        <w:contextualSpacing/>
        <w:rPr>
          <w:rFonts w:ascii="Titillium Web" w:hAnsi="Titillium Web"/>
          <w:color w:val="548ED5"/>
        </w:rPr>
      </w:pPr>
    </w:p>
    <w:p w14:paraId="14882254" w14:textId="11A3C496" w:rsidR="005A3708" w:rsidRPr="005A3708" w:rsidRDefault="005A3708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>Sintetico commento sull’andamento de</w:t>
      </w:r>
      <w:r w:rsidR="35AA9AA4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715E56BD" w:rsidRPr="78C1C15D">
        <w:rPr>
          <w:rFonts w:ascii="Titillium Web" w:eastAsia="Calibri" w:hAnsi="Titillium Web"/>
          <w:color w:val="548ED5"/>
        </w:rPr>
        <w:t>riferiti all’anno di monitoraggio</w:t>
      </w:r>
      <w:r w:rsidR="715E56BD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7843525F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1"/>
      </w:tblGrid>
      <w:tr w:rsidR="005A3708" w:rsidRPr="00D45E2E" w14:paraId="40C9F14D" w14:textId="77777777" w:rsidTr="00E26B98">
        <w:tc>
          <w:tcPr>
            <w:tcW w:w="15871" w:type="dxa"/>
          </w:tcPr>
          <w:p w14:paraId="4599A68A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296D48D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F64E596" w14:textId="77777777" w:rsidR="005A3708" w:rsidRPr="004D666A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3CC88675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73DAFD9C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34031F9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1E3AFAA1" w14:textId="77777777" w:rsidR="005A3708" w:rsidRDefault="005A3708" w:rsidP="005A3708">
      <w:pPr>
        <w:jc w:val="both"/>
        <w:rPr>
          <w:rFonts w:ascii="Titillium Web" w:hAnsi="Titillium Web"/>
          <w:color w:val="548ED5"/>
        </w:rPr>
      </w:pPr>
    </w:p>
    <w:p w14:paraId="60FD0EA5" w14:textId="77777777" w:rsidR="00743FC5" w:rsidRPr="005A3708" w:rsidRDefault="00743FC5" w:rsidP="005A3708">
      <w:pPr>
        <w:jc w:val="both"/>
        <w:rPr>
          <w:rFonts w:ascii="Titillium Web" w:hAnsi="Titillium Web"/>
          <w:color w:val="548ED5"/>
        </w:rPr>
      </w:pPr>
    </w:p>
    <w:p w14:paraId="5BEDC5C6" w14:textId="5B63E337" w:rsidR="004453AD" w:rsidRPr="001C0205" w:rsidRDefault="001B10DC" w:rsidP="001B10DC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t>O</w:t>
      </w:r>
      <w:r w:rsidR="004453AD" w:rsidRPr="001C0205">
        <w:rPr>
          <w:rFonts w:ascii="Titillium Web" w:hAnsi="Titillium Web"/>
          <w:color w:val="548ED5"/>
          <w:sz w:val="28"/>
          <w:szCs w:val="28"/>
        </w:rPr>
        <w:t xml:space="preserve">biettivi/azioni della </w:t>
      </w:r>
      <w:r w:rsidR="007B1A87" w:rsidRPr="001C0205">
        <w:rPr>
          <w:rFonts w:ascii="Titillium Web" w:hAnsi="Titillium Web"/>
          <w:color w:val="548ED5"/>
          <w:sz w:val="28"/>
          <w:szCs w:val="28"/>
        </w:rPr>
        <w:t>VALORIZZAZIONE DELLE CONOSCENZE E IMPATTO SOCIALE</w:t>
      </w:r>
      <w:r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41FB8E8C" w14:textId="77777777" w:rsidR="005A3708" w:rsidRPr="00FC581B" w:rsidRDefault="005A3708" w:rsidP="00977435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:rsidRPr="004A636F" w14:paraId="01F92DEC" w14:textId="77777777" w:rsidTr="00E26B98">
        <w:tc>
          <w:tcPr>
            <w:tcW w:w="2268" w:type="dxa"/>
            <w:vAlign w:val="center"/>
          </w:tcPr>
          <w:p w14:paraId="6A9862FA" w14:textId="386E6FF8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731A1404" w14:textId="102292A3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4A7EDFAE" w14:textId="1935DB45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0057E45E" w14:textId="5150370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1C0CD9CE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46E08892" w14:textId="340C81FD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5A72FBC3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EE41924" w14:textId="0831485A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5F4B64C2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7FA5429B" w14:textId="6A65560B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964F97" w:rsidRPr="004D666A" w14:paraId="4C613DCD" w14:textId="77777777" w:rsidTr="00E26B98">
        <w:tc>
          <w:tcPr>
            <w:tcW w:w="2268" w:type="dxa"/>
            <w:vAlign w:val="center"/>
          </w:tcPr>
          <w:p w14:paraId="4F6362B7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CEF83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15893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3DA2AD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969A5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AAFC99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A97E5B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2AF0DCD2" w14:textId="77777777" w:rsidTr="00E26B98">
        <w:tc>
          <w:tcPr>
            <w:tcW w:w="2268" w:type="dxa"/>
            <w:vAlign w:val="center"/>
          </w:tcPr>
          <w:p w14:paraId="498CCC0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7BC0E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A3EC4E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AD4161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B2064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A8663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5B58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3BCF6250" w14:textId="77777777" w:rsidTr="00E26B98">
        <w:tc>
          <w:tcPr>
            <w:tcW w:w="2268" w:type="dxa"/>
            <w:vAlign w:val="center"/>
          </w:tcPr>
          <w:p w14:paraId="75543EB9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F748A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AA011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F77B9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4DDD5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326D36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94997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4EA090C7" w14:textId="77777777" w:rsidTr="00E26B98">
        <w:tc>
          <w:tcPr>
            <w:tcW w:w="2268" w:type="dxa"/>
            <w:vAlign w:val="center"/>
          </w:tcPr>
          <w:p w14:paraId="1DFB5DD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4D007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16AD04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F8549B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D2BC8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98BCB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8BF77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10E5DA35" w14:textId="77777777" w:rsidTr="00E26B98">
        <w:tc>
          <w:tcPr>
            <w:tcW w:w="2268" w:type="dxa"/>
            <w:vAlign w:val="center"/>
          </w:tcPr>
          <w:p w14:paraId="00DEFD4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5A6AB17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5FE4A3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72733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BBAF6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587EB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C195E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56B4376F" w14:textId="77777777" w:rsidTr="00E26B98">
        <w:tc>
          <w:tcPr>
            <w:tcW w:w="2268" w:type="dxa"/>
            <w:vAlign w:val="center"/>
          </w:tcPr>
          <w:p w14:paraId="5CF0D96D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1C74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9A54D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B6DAD6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5F605E8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D57A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29126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5450F728" w14:textId="77777777" w:rsidTr="00E26B98">
        <w:tc>
          <w:tcPr>
            <w:tcW w:w="2268" w:type="dxa"/>
            <w:vAlign w:val="center"/>
          </w:tcPr>
          <w:p w14:paraId="5ABF8FBD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1FA2D84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B0CAF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6821EF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EA8619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27305E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776455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64F97" w:rsidRPr="004D666A" w14:paraId="79BCA385" w14:textId="77777777" w:rsidTr="00E26B98">
        <w:tc>
          <w:tcPr>
            <w:tcW w:w="2268" w:type="dxa"/>
            <w:vAlign w:val="center"/>
          </w:tcPr>
          <w:p w14:paraId="4126910C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975930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4592DA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41F9E52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0983A3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0BC181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B6208" w14:textId="77777777" w:rsidR="00964F97" w:rsidRPr="004D666A" w:rsidRDefault="00964F97" w:rsidP="00964F97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54DA249E" w14:textId="5F2CD17B" w:rsidR="005A3708" w:rsidRPr="004D666A" w:rsidRDefault="005A3708" w:rsidP="00977435">
      <w:pPr>
        <w:pStyle w:val="Default"/>
        <w:contextualSpacing/>
        <w:rPr>
          <w:rFonts w:ascii="Titillium Web" w:hAnsi="Titillium Web"/>
          <w:color w:val="548ED5"/>
          <w:sz w:val="22"/>
          <w:szCs w:val="22"/>
        </w:rPr>
      </w:pPr>
    </w:p>
    <w:p w14:paraId="4FBBB29D" w14:textId="3FDE92A5" w:rsidR="005A3708" w:rsidRPr="00977435" w:rsidRDefault="005A3708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>Sintetico commento sull’andamento de</w:t>
      </w:r>
      <w:r w:rsidR="5DB097BE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6A180AA4" w:rsidRPr="78C1C15D">
        <w:rPr>
          <w:rFonts w:ascii="Titillium Web" w:eastAsia="Calibri" w:hAnsi="Titillium Web"/>
          <w:color w:val="548ED5"/>
        </w:rPr>
        <w:t>riferiti all’anno di monitoraggio</w:t>
      </w:r>
      <w:r w:rsidR="6A180AA4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6F1B0A8A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1"/>
      </w:tblGrid>
      <w:tr w:rsidR="005A3708" w:rsidRPr="00D45E2E" w14:paraId="2E7753CA" w14:textId="77777777" w:rsidTr="00E26B98">
        <w:tc>
          <w:tcPr>
            <w:tcW w:w="15871" w:type="dxa"/>
          </w:tcPr>
          <w:p w14:paraId="6EC01C7B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B1186A7" w14:textId="77777777" w:rsidR="005A3708" w:rsidRPr="004D666A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4A67AB21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61CF180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1F696D2E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2A8E4199" w14:textId="77777777" w:rsidR="005A3708" w:rsidRPr="00D45E2E" w:rsidRDefault="005A370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053113CE" w14:textId="77777777" w:rsidR="005A3708" w:rsidRDefault="005A3708" w:rsidP="005A3708">
      <w:pPr>
        <w:jc w:val="both"/>
        <w:rPr>
          <w:rFonts w:ascii="Titillium Web" w:hAnsi="Titillium Web"/>
          <w:color w:val="548ED5"/>
        </w:rPr>
      </w:pPr>
    </w:p>
    <w:p w14:paraId="7C26FB98" w14:textId="77777777" w:rsidR="00743FC5" w:rsidRPr="005A3708" w:rsidRDefault="00743FC5" w:rsidP="005A3708">
      <w:pPr>
        <w:jc w:val="both"/>
        <w:rPr>
          <w:rFonts w:ascii="Titillium Web" w:hAnsi="Titillium Web"/>
          <w:color w:val="548ED5"/>
        </w:rPr>
      </w:pPr>
    </w:p>
    <w:p w14:paraId="795C0540" w14:textId="07DE8393" w:rsidR="007B1A87" w:rsidRPr="001C0205" w:rsidRDefault="001B10DC" w:rsidP="001B10DC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t>O</w:t>
      </w:r>
      <w:r w:rsidR="007B1A87" w:rsidRPr="001C0205">
        <w:rPr>
          <w:rFonts w:ascii="Titillium Web" w:hAnsi="Titillium Web"/>
          <w:color w:val="548ED5"/>
          <w:sz w:val="28"/>
          <w:szCs w:val="28"/>
        </w:rPr>
        <w:t>biettivi/azioni della INTERNAZIONALIZZAZIONE</w:t>
      </w:r>
      <w:r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3A92A4E6" w14:textId="77777777" w:rsidR="00977435" w:rsidRPr="00FC581B" w:rsidRDefault="00977435" w:rsidP="00977435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14:paraId="65586483" w14:textId="77777777" w:rsidTr="00E26B98">
        <w:tc>
          <w:tcPr>
            <w:tcW w:w="2268" w:type="dxa"/>
            <w:vAlign w:val="center"/>
          </w:tcPr>
          <w:p w14:paraId="26CCF1FC" w14:textId="0FD58259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1F6C0FA4" w14:textId="61E9E77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0FA0B7CF" w14:textId="671C52DD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23B840A4" w14:textId="5B7A5EDA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0CC03C8D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6E948F25" w14:textId="45DFAB90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283616C0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544467CA" w14:textId="3E1392A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31145F66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5F4E9935" w14:textId="759C89F1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977435" w14:paraId="300D09FF" w14:textId="77777777" w:rsidTr="00E26B98">
        <w:tc>
          <w:tcPr>
            <w:tcW w:w="2268" w:type="dxa"/>
            <w:vAlign w:val="center"/>
          </w:tcPr>
          <w:p w14:paraId="0B14E2C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4C1F4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585808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360D1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9FF6D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CDF37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01259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6D46FEE8" w14:textId="77777777" w:rsidTr="00E26B98">
        <w:tc>
          <w:tcPr>
            <w:tcW w:w="2268" w:type="dxa"/>
            <w:vAlign w:val="center"/>
          </w:tcPr>
          <w:p w14:paraId="7F454F2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FB85DC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4AFCFF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D8A5B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59563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4E1AF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CF6D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597A7221" w14:textId="77777777" w:rsidTr="00E26B98">
        <w:tc>
          <w:tcPr>
            <w:tcW w:w="2268" w:type="dxa"/>
            <w:vAlign w:val="center"/>
          </w:tcPr>
          <w:p w14:paraId="57ADF1D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23536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143FDF3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721119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699F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4C6C5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E4616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7E0BAF7F" w14:textId="77777777" w:rsidTr="00E26B98">
        <w:tc>
          <w:tcPr>
            <w:tcW w:w="2268" w:type="dxa"/>
            <w:vAlign w:val="center"/>
          </w:tcPr>
          <w:p w14:paraId="49794C88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79D08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40A93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A7D62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D0759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3BAAE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18F8BF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4311C99D" w14:textId="77777777" w:rsidTr="00E26B98">
        <w:tc>
          <w:tcPr>
            <w:tcW w:w="2268" w:type="dxa"/>
            <w:vAlign w:val="center"/>
          </w:tcPr>
          <w:p w14:paraId="215886F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3E4D87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D311CCB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2A6F0A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F29D90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93695E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3DFCA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0C2742C7" w14:textId="77777777" w:rsidTr="00E26B98">
        <w:tc>
          <w:tcPr>
            <w:tcW w:w="2268" w:type="dxa"/>
            <w:vAlign w:val="center"/>
          </w:tcPr>
          <w:p w14:paraId="1C70622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715A8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AA3B3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AE8ED7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AA8A4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8773C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24755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405BBEA4" w14:textId="77777777" w:rsidTr="00E26B98">
        <w:tc>
          <w:tcPr>
            <w:tcW w:w="2268" w:type="dxa"/>
            <w:vAlign w:val="center"/>
          </w:tcPr>
          <w:p w14:paraId="593976E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944981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D48074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50AA8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AA9BF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2F136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090042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14:paraId="288C73A6" w14:textId="77777777" w:rsidTr="00E26B98">
        <w:tc>
          <w:tcPr>
            <w:tcW w:w="2268" w:type="dxa"/>
            <w:vAlign w:val="center"/>
          </w:tcPr>
          <w:p w14:paraId="1AAD6B2D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F56FC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CDAAEA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229E63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230B78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7BA35A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36ACB6" w14:textId="77777777" w:rsidR="00977435" w:rsidRPr="004D666A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2F3D5D41" w14:textId="77777777" w:rsidR="00977435" w:rsidRPr="00D45E2E" w:rsidRDefault="00977435" w:rsidP="00977435">
      <w:pPr>
        <w:pStyle w:val="Default"/>
        <w:contextualSpacing/>
        <w:rPr>
          <w:rFonts w:ascii="Titillium Web" w:hAnsi="Titillium Web"/>
          <w:color w:val="548ED5"/>
        </w:rPr>
      </w:pPr>
      <w:r w:rsidRPr="00D45E2E">
        <w:rPr>
          <w:rFonts w:ascii="Titillium Web" w:hAnsi="Titillium Web"/>
        </w:rPr>
        <w:t xml:space="preserve"> </w:t>
      </w:r>
    </w:p>
    <w:p w14:paraId="602F580F" w14:textId="35D7244D" w:rsidR="00977435" w:rsidRPr="00977435" w:rsidRDefault="00977435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>Sintetico commento sull’andamento de</w:t>
      </w:r>
      <w:r w:rsidR="69FD8095" w:rsidRPr="78C1C15D">
        <w:rPr>
          <w:rFonts w:ascii="Titillium Web" w:hAnsi="Titillium Web"/>
          <w:color w:val="548ED5"/>
        </w:rPr>
        <w:t>g</w:t>
      </w:r>
      <w:r w:rsidRPr="78C1C15D">
        <w:rPr>
          <w:rFonts w:ascii="Titillium Web" w:hAnsi="Titillium Web"/>
          <w:color w:val="548ED5"/>
        </w:rPr>
        <w:t xml:space="preserve">li indicatori </w:t>
      </w:r>
      <w:r w:rsidR="563190A0" w:rsidRPr="78C1C15D">
        <w:rPr>
          <w:rFonts w:ascii="Titillium Web" w:eastAsia="Calibri" w:hAnsi="Titillium Web"/>
          <w:color w:val="548ED5"/>
        </w:rPr>
        <w:t>riferiti all’anno di monitoraggio</w:t>
      </w:r>
      <w:r w:rsidR="563190A0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1F979852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1"/>
      </w:tblGrid>
      <w:tr w:rsidR="00977435" w:rsidRPr="00D45E2E" w14:paraId="53C0FB46" w14:textId="77777777" w:rsidTr="00E26B98">
        <w:tc>
          <w:tcPr>
            <w:tcW w:w="15871" w:type="dxa"/>
          </w:tcPr>
          <w:p w14:paraId="1352224D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0FA9832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8ADA728" w14:textId="77777777" w:rsidR="00977435" w:rsidRPr="004D666A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78F28012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A282AE1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4201A26D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D7497CE" w14:textId="77777777" w:rsidR="00977435" w:rsidRDefault="00977435" w:rsidP="00977435">
      <w:pPr>
        <w:jc w:val="both"/>
        <w:rPr>
          <w:rFonts w:ascii="Titillium Web" w:hAnsi="Titillium Web"/>
          <w:color w:val="548ED5"/>
        </w:rPr>
      </w:pPr>
    </w:p>
    <w:p w14:paraId="4DAD1DB0" w14:textId="77777777" w:rsidR="00743FC5" w:rsidRPr="00977435" w:rsidRDefault="00743FC5" w:rsidP="00977435">
      <w:pPr>
        <w:jc w:val="both"/>
        <w:rPr>
          <w:rFonts w:ascii="Titillium Web" w:hAnsi="Titillium Web"/>
          <w:color w:val="548ED5"/>
        </w:rPr>
      </w:pPr>
    </w:p>
    <w:p w14:paraId="0FC6E880" w14:textId="4F7E06C0" w:rsidR="007B1A87" w:rsidRPr="001C0205" w:rsidRDefault="001B10DC" w:rsidP="001B10DC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001C0205">
        <w:rPr>
          <w:rFonts w:ascii="Titillium Web" w:hAnsi="Titillium Web"/>
          <w:color w:val="548ED5"/>
          <w:sz w:val="28"/>
          <w:szCs w:val="28"/>
        </w:rPr>
        <w:t>O</w:t>
      </w:r>
      <w:r w:rsidR="007B1A87" w:rsidRPr="001C0205">
        <w:rPr>
          <w:rFonts w:ascii="Titillium Web" w:hAnsi="Titillium Web"/>
          <w:color w:val="548ED5"/>
          <w:sz w:val="28"/>
          <w:szCs w:val="28"/>
        </w:rPr>
        <w:t>biettivi/azioni del WELFARE</w:t>
      </w:r>
      <w:r w:rsidR="002C0F83" w:rsidRPr="001C0205">
        <w:rPr>
          <w:rFonts w:ascii="Titillium Web" w:hAnsi="Titillium Web"/>
          <w:color w:val="548ED5"/>
          <w:sz w:val="28"/>
          <w:szCs w:val="28"/>
        </w:rPr>
        <w:t>:</w:t>
      </w:r>
    </w:p>
    <w:p w14:paraId="000C8EE0" w14:textId="77777777" w:rsidR="00977435" w:rsidRPr="00FC581B" w:rsidRDefault="00977435" w:rsidP="00977435">
      <w:pPr>
        <w:pStyle w:val="Default"/>
        <w:contextualSpacing/>
        <w:rPr>
          <w:rFonts w:ascii="Titillium Web" w:eastAsia="Calibri" w:hAnsi="Titillium Web"/>
          <w:color w:val="548ED5"/>
          <w14:ligatures w14:val="none"/>
        </w:rPr>
      </w:pPr>
      <w:r w:rsidRPr="00FC581B">
        <w:rPr>
          <w:rFonts w:ascii="Titillium Web" w:eastAsia="Calibri" w:hAnsi="Titillium Web"/>
          <w:color w:val="548ED5"/>
          <w14:ligatures w14:val="none"/>
        </w:rPr>
        <w:t>Tabella sintetica degli indicatori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964F97" w14:paraId="1A2E0447" w14:textId="77777777" w:rsidTr="00E26B98">
        <w:tc>
          <w:tcPr>
            <w:tcW w:w="2268" w:type="dxa"/>
            <w:vAlign w:val="center"/>
          </w:tcPr>
          <w:p w14:paraId="7CD1E44A" w14:textId="63504155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Obiettivo</w:t>
            </w:r>
          </w:p>
        </w:tc>
        <w:tc>
          <w:tcPr>
            <w:tcW w:w="2268" w:type="dxa"/>
            <w:vAlign w:val="center"/>
          </w:tcPr>
          <w:p w14:paraId="1B2FDE93" w14:textId="7AB7947E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Azione</w:t>
            </w:r>
          </w:p>
        </w:tc>
        <w:tc>
          <w:tcPr>
            <w:tcW w:w="2268" w:type="dxa"/>
            <w:vAlign w:val="center"/>
          </w:tcPr>
          <w:p w14:paraId="167A800D" w14:textId="7ED0C25C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Indicatore</w:t>
            </w:r>
          </w:p>
        </w:tc>
        <w:tc>
          <w:tcPr>
            <w:tcW w:w="2268" w:type="dxa"/>
            <w:vAlign w:val="center"/>
          </w:tcPr>
          <w:p w14:paraId="748F339C" w14:textId="59D5C588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Target</w:t>
            </w:r>
          </w:p>
        </w:tc>
        <w:tc>
          <w:tcPr>
            <w:tcW w:w="2268" w:type="dxa"/>
            <w:vAlign w:val="center"/>
          </w:tcPr>
          <w:p w14:paraId="3AF70146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Monitoraggio</w:t>
            </w:r>
          </w:p>
          <w:p w14:paraId="34BBCD0D" w14:textId="30F8BDB6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t]</w:t>
            </w:r>
          </w:p>
        </w:tc>
        <w:tc>
          <w:tcPr>
            <w:tcW w:w="2268" w:type="dxa"/>
            <w:vAlign w:val="center"/>
          </w:tcPr>
          <w:p w14:paraId="05542647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3B63C6C" w14:textId="084D2280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t+1]</w:t>
            </w:r>
          </w:p>
        </w:tc>
        <w:tc>
          <w:tcPr>
            <w:tcW w:w="2268" w:type="dxa"/>
            <w:vAlign w:val="center"/>
          </w:tcPr>
          <w:p w14:paraId="06387319" w14:textId="77777777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 xml:space="preserve">Monitoraggio </w:t>
            </w:r>
          </w:p>
          <w:p w14:paraId="2138C6C4" w14:textId="3EA44672" w:rsidR="00964F97" w:rsidRPr="004A636F" w:rsidRDefault="00964F97" w:rsidP="00964F97">
            <w:pPr>
              <w:pStyle w:val="Default"/>
              <w:contextualSpacing/>
              <w:jc w:val="center"/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</w:pPr>
            <w:r w:rsidRPr="004A636F">
              <w:rPr>
                <w:rFonts w:ascii="Titillium Web" w:hAnsi="Titillium Web" w:cs="Calibri"/>
                <w:b/>
                <w:bCs/>
                <w:i/>
                <w:iCs/>
                <w:sz w:val="22"/>
                <w:szCs w:val="22"/>
              </w:rPr>
              <w:t>[anno t+2]</w:t>
            </w:r>
          </w:p>
        </w:tc>
      </w:tr>
      <w:tr w:rsidR="00977435" w:rsidRPr="00461F02" w14:paraId="647C326C" w14:textId="77777777" w:rsidTr="00E26B98">
        <w:tc>
          <w:tcPr>
            <w:tcW w:w="2268" w:type="dxa"/>
            <w:vAlign w:val="center"/>
          </w:tcPr>
          <w:p w14:paraId="7266DEA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F79663E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5438C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14206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2C335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BB3AB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C9819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74BA06F1" w14:textId="77777777" w:rsidTr="00E26B98">
        <w:tc>
          <w:tcPr>
            <w:tcW w:w="2268" w:type="dxa"/>
            <w:vAlign w:val="center"/>
          </w:tcPr>
          <w:p w14:paraId="0BA7538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3BD994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16C872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14BAC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4DED0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8C3BF4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E4E1DE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157DA610" w14:textId="77777777" w:rsidTr="00E26B98">
        <w:tc>
          <w:tcPr>
            <w:tcW w:w="2268" w:type="dxa"/>
            <w:vAlign w:val="center"/>
          </w:tcPr>
          <w:p w14:paraId="1FA95126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9AF38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7E2C67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7A76D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2EB11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4D5B2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AFF60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0973BB40" w14:textId="77777777" w:rsidTr="00E26B98">
        <w:tc>
          <w:tcPr>
            <w:tcW w:w="2268" w:type="dxa"/>
            <w:vAlign w:val="center"/>
          </w:tcPr>
          <w:p w14:paraId="1058668B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6294D9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F52512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19BEE0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06FE6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5B4F7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03BCE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2D8DD982" w14:textId="77777777" w:rsidTr="00E26B98">
        <w:tc>
          <w:tcPr>
            <w:tcW w:w="2268" w:type="dxa"/>
            <w:vAlign w:val="center"/>
          </w:tcPr>
          <w:p w14:paraId="37E3302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BA76C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6C3FE9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DC924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E49651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78A2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2CB7A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226095F4" w14:textId="77777777" w:rsidTr="00E26B98">
        <w:tc>
          <w:tcPr>
            <w:tcW w:w="2268" w:type="dxa"/>
            <w:vAlign w:val="center"/>
          </w:tcPr>
          <w:p w14:paraId="35DE1C4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EFB7A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65055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8AB0A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A6B1A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B4BF5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9DD77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513D0F86" w14:textId="77777777" w:rsidTr="00E26B98">
        <w:tc>
          <w:tcPr>
            <w:tcW w:w="2268" w:type="dxa"/>
            <w:vAlign w:val="center"/>
          </w:tcPr>
          <w:p w14:paraId="6E65665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12FF8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AE0B5D4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AC682C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2537E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DD68AF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5F963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977435" w:rsidRPr="00461F02" w14:paraId="531EAB44" w14:textId="77777777" w:rsidTr="00E26B98">
        <w:tc>
          <w:tcPr>
            <w:tcW w:w="2268" w:type="dxa"/>
            <w:vAlign w:val="center"/>
          </w:tcPr>
          <w:p w14:paraId="2E89693D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970FAA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40EA0B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5F5016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901648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B3D480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BEE39" w14:textId="77777777" w:rsidR="00977435" w:rsidRPr="00461F02" w:rsidRDefault="00977435" w:rsidP="00E26B98">
            <w:pPr>
              <w:pStyle w:val="Default"/>
              <w:contextualSpacing/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1B86CDBF" w14:textId="55BA95E4" w:rsidR="41910C5A" w:rsidRDefault="41910C5A" w:rsidP="41910C5A">
      <w:pPr>
        <w:pStyle w:val="Default"/>
        <w:contextualSpacing/>
        <w:rPr>
          <w:rFonts w:ascii="Titillium Web" w:hAnsi="Titillium Web"/>
        </w:rPr>
      </w:pPr>
    </w:p>
    <w:p w14:paraId="5B4C96CA" w14:textId="76A2599B" w:rsidR="00977435" w:rsidRPr="00CE5796" w:rsidRDefault="00977435" w:rsidP="41910C5A">
      <w:pPr>
        <w:jc w:val="both"/>
        <w:rPr>
          <w:rFonts w:ascii="Titillium Web" w:hAnsi="Titillium Web"/>
          <w:color w:val="548ED5"/>
        </w:rPr>
      </w:pPr>
      <w:r w:rsidRPr="78C1C15D">
        <w:rPr>
          <w:rFonts w:ascii="Titillium Web" w:hAnsi="Titillium Web"/>
          <w:color w:val="548ED5"/>
        </w:rPr>
        <w:t xml:space="preserve">Sintetico commento sull’andamento deli indicatori </w:t>
      </w:r>
      <w:r w:rsidR="1BD9A41D" w:rsidRPr="78C1C15D">
        <w:rPr>
          <w:rFonts w:ascii="Titillium Web" w:eastAsia="Calibri" w:hAnsi="Titillium Web"/>
          <w:color w:val="548ED5"/>
        </w:rPr>
        <w:t>riferiti all’anno di monitoraggio</w:t>
      </w:r>
      <w:r w:rsidR="1BD9A41D" w:rsidRPr="78C1C15D">
        <w:rPr>
          <w:rFonts w:ascii="Titillium Web" w:hAnsi="Titillium Web"/>
          <w:color w:val="548ED5"/>
        </w:rPr>
        <w:t xml:space="preserve"> </w:t>
      </w:r>
      <w:r w:rsidRPr="78C1C15D">
        <w:rPr>
          <w:rFonts w:ascii="Titillium Web" w:hAnsi="Titillium Web"/>
          <w:color w:val="548ED5"/>
        </w:rPr>
        <w:t>(massimo 1</w:t>
      </w:r>
      <w:r w:rsidR="7DFF60AA" w:rsidRPr="78C1C15D">
        <w:rPr>
          <w:rFonts w:ascii="Titillium Web" w:hAnsi="Titillium Web"/>
          <w:color w:val="548ED5"/>
        </w:rPr>
        <w:t>.</w:t>
      </w:r>
      <w:r w:rsidRPr="78C1C15D">
        <w:rPr>
          <w:rFonts w:ascii="Titillium Web" w:hAnsi="Titillium Web"/>
          <w:color w:val="548ED5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1"/>
      </w:tblGrid>
      <w:tr w:rsidR="00977435" w:rsidRPr="00D45E2E" w14:paraId="2FFD8A72" w14:textId="77777777" w:rsidTr="00E26B98">
        <w:tc>
          <w:tcPr>
            <w:tcW w:w="15871" w:type="dxa"/>
          </w:tcPr>
          <w:p w14:paraId="2441A8B0" w14:textId="77777777" w:rsidR="00977435" w:rsidRPr="00461F02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05F13199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11085CE7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8E0C4BE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1E850B1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386C5B76" w14:textId="77777777" w:rsidR="00977435" w:rsidRPr="00D45E2E" w:rsidRDefault="00977435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CB50351" w14:textId="77777777" w:rsidR="00977435" w:rsidRDefault="00977435" w:rsidP="00977435">
      <w:pPr>
        <w:contextualSpacing/>
        <w:jc w:val="both"/>
        <w:rPr>
          <w:rFonts w:ascii="Titillium Web" w:hAnsi="Titillium Web"/>
          <w:color w:val="548ED5"/>
        </w:rPr>
      </w:pPr>
    </w:p>
    <w:p w14:paraId="63F3749C" w14:textId="77777777" w:rsidR="00743FC5" w:rsidRPr="00D45E2E" w:rsidRDefault="00743FC5" w:rsidP="00977435">
      <w:pPr>
        <w:contextualSpacing/>
        <w:jc w:val="both"/>
        <w:rPr>
          <w:rFonts w:ascii="Titillium Web" w:hAnsi="Titillium Web"/>
          <w:color w:val="548ED5"/>
        </w:rPr>
      </w:pPr>
    </w:p>
    <w:p w14:paraId="67184151" w14:textId="1B80B30B" w:rsidR="00F957F8" w:rsidRPr="00396820" w:rsidRDefault="00F957F8" w:rsidP="41910C5A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78C1C15D">
        <w:rPr>
          <w:rFonts w:ascii="Titillium Web" w:hAnsi="Titillium Web"/>
          <w:color w:val="548ED5"/>
          <w:sz w:val="28"/>
          <w:szCs w:val="28"/>
        </w:rPr>
        <w:t xml:space="preserve">Sintetico commento sull’andamento </w:t>
      </w:r>
      <w:r w:rsidR="1957F4BB" w:rsidRPr="78C1C15D">
        <w:rPr>
          <w:rFonts w:ascii="Titillium Web" w:hAnsi="Titillium Web"/>
          <w:color w:val="548ED5"/>
          <w:sz w:val="28"/>
          <w:szCs w:val="28"/>
        </w:rPr>
        <w:t xml:space="preserve">generale </w:t>
      </w:r>
      <w:r w:rsidRPr="78C1C15D">
        <w:rPr>
          <w:rFonts w:ascii="Titillium Web" w:hAnsi="Titillium Web"/>
          <w:color w:val="548ED5"/>
          <w:sz w:val="28"/>
          <w:szCs w:val="28"/>
        </w:rPr>
        <w:t>del PTD (massimo 1</w:t>
      </w:r>
      <w:r w:rsidR="2E9A0499" w:rsidRPr="78C1C15D">
        <w:rPr>
          <w:rFonts w:ascii="Titillium Web" w:hAnsi="Titillium Web"/>
          <w:color w:val="548ED5"/>
          <w:sz w:val="28"/>
          <w:szCs w:val="28"/>
        </w:rPr>
        <w:t>.</w:t>
      </w:r>
      <w:r w:rsidRPr="78C1C15D">
        <w:rPr>
          <w:rFonts w:ascii="Titillium Web" w:hAnsi="Titillium Web"/>
          <w:color w:val="548ED5"/>
          <w:sz w:val="28"/>
          <w:szCs w:val="28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1"/>
      </w:tblGrid>
      <w:tr w:rsidR="00F957F8" w:rsidRPr="00D45E2E" w14:paraId="104E7750" w14:textId="77777777" w:rsidTr="00C44B6B">
        <w:tc>
          <w:tcPr>
            <w:tcW w:w="15871" w:type="dxa"/>
          </w:tcPr>
          <w:p w14:paraId="288EA8F4" w14:textId="77777777" w:rsidR="00F957F8" w:rsidRPr="00D45E2E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03F45B08" w14:textId="77777777" w:rsidR="00F957F8" w:rsidRPr="00D45E2E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  <w:p w14:paraId="5054F2D5" w14:textId="77777777" w:rsidR="00F957F8" w:rsidRPr="00461F02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65F4C6AB" w14:textId="77777777" w:rsidR="00F957F8" w:rsidRPr="00461F02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7A768089" w14:textId="77777777" w:rsidR="00F957F8" w:rsidRPr="00461F02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  <w:sz w:val="22"/>
                <w:szCs w:val="22"/>
              </w:rPr>
            </w:pPr>
          </w:p>
          <w:p w14:paraId="2F2DEF9F" w14:textId="77777777" w:rsidR="00F957F8" w:rsidRPr="00D45E2E" w:rsidRDefault="00F957F8" w:rsidP="00E26B98">
            <w:pPr>
              <w:contextualSpacing/>
              <w:jc w:val="both"/>
              <w:rPr>
                <w:rFonts w:ascii="Titillium Web" w:hAnsi="Titillium Web"/>
                <w:color w:val="548ED5"/>
              </w:rPr>
            </w:pPr>
          </w:p>
        </w:tc>
      </w:tr>
    </w:tbl>
    <w:p w14:paraId="2E3D1BB0" w14:textId="77777777" w:rsidR="007B1A87" w:rsidRPr="00743FC5" w:rsidRDefault="007B1A87" w:rsidP="004453AD">
      <w:pPr>
        <w:pStyle w:val="Corpotesto"/>
        <w:ind w:right="25"/>
        <w:contextualSpacing/>
        <w:jc w:val="both"/>
        <w:rPr>
          <w:rFonts w:ascii="Titillium Web" w:hAnsi="Titillium Web"/>
          <w:spacing w:val="-1"/>
          <w:szCs w:val="24"/>
        </w:rPr>
      </w:pPr>
    </w:p>
    <w:p w14:paraId="1ECD7CF6" w14:textId="5C369E6B" w:rsidR="000E6870" w:rsidRPr="004A636F" w:rsidRDefault="000E6870" w:rsidP="004453AD">
      <w:pPr>
        <w:pStyle w:val="Corpotesto"/>
        <w:ind w:right="25"/>
        <w:contextualSpacing/>
        <w:jc w:val="both"/>
        <w:rPr>
          <w:rFonts w:ascii="Titillium Web" w:hAnsi="Titillium Web"/>
          <w:i/>
          <w:iCs/>
          <w:spacing w:val="-1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Nel caso </w:t>
      </w:r>
      <w:r w:rsidR="008921A1"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in cui </w:t>
      </w: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dai commenti precedenti risultassero criticità (scostamenti significativi dal target preventivato), o fossero visibili nuovi accadimenti e opportunità di miglioramento, è necessario compilare anche la sezione che segue</w:t>
      </w:r>
      <w:r w:rsidR="001C70DE" w:rsidRPr="004A636F">
        <w:rPr>
          <w:rFonts w:ascii="Titillium Web" w:hAnsi="Titillium Web"/>
          <w:i/>
          <w:iCs/>
          <w:spacing w:val="-1"/>
          <w:sz w:val="22"/>
          <w:szCs w:val="22"/>
        </w:rPr>
        <w:t>.</w:t>
      </w:r>
    </w:p>
    <w:p w14:paraId="7737EFC4" w14:textId="77777777" w:rsidR="00743FC5" w:rsidRPr="004A636F" w:rsidRDefault="00743FC5" w:rsidP="00743FC5">
      <w:pPr>
        <w:pStyle w:val="Default"/>
        <w:contextualSpacing/>
        <w:rPr>
          <w:rFonts w:ascii="Titillium Web" w:hAnsi="Titillium Web"/>
          <w:spacing w:val="-1"/>
          <w:sz w:val="22"/>
          <w:szCs w:val="22"/>
        </w:rPr>
      </w:pPr>
    </w:p>
    <w:p w14:paraId="6B9502E3" w14:textId="77777777" w:rsidR="00743FC5" w:rsidRPr="00743FC5" w:rsidRDefault="00743FC5" w:rsidP="00743FC5">
      <w:pPr>
        <w:pStyle w:val="Default"/>
        <w:contextualSpacing/>
        <w:rPr>
          <w:rFonts w:ascii="Titillium Web" w:hAnsi="Titillium Web"/>
          <w:spacing w:val="-1"/>
        </w:rPr>
      </w:pPr>
    </w:p>
    <w:p w14:paraId="4C3F9B0B" w14:textId="62D0F9B7" w:rsidR="000E6870" w:rsidRPr="00396820" w:rsidRDefault="000E6870" w:rsidP="41910C5A">
      <w:pPr>
        <w:pStyle w:val="Paragrafoelenco"/>
        <w:numPr>
          <w:ilvl w:val="0"/>
          <w:numId w:val="6"/>
        </w:numPr>
        <w:jc w:val="both"/>
        <w:rPr>
          <w:rFonts w:ascii="Titillium Web" w:hAnsi="Titillium Web"/>
          <w:color w:val="548ED5"/>
          <w:sz w:val="28"/>
          <w:szCs w:val="28"/>
        </w:rPr>
      </w:pPr>
      <w:r w:rsidRPr="78C1C15D">
        <w:rPr>
          <w:rFonts w:ascii="Titillium Web" w:hAnsi="Titillium Web"/>
          <w:color w:val="548ED5"/>
          <w:sz w:val="28"/>
          <w:szCs w:val="28"/>
        </w:rPr>
        <w:t>Azioni di miglioramento</w:t>
      </w:r>
      <w:r w:rsidR="5F81E443" w:rsidRPr="78C1C15D">
        <w:rPr>
          <w:rFonts w:ascii="Titillium Web" w:hAnsi="Titillium Web"/>
          <w:color w:val="548ED5"/>
          <w:sz w:val="28"/>
          <w:szCs w:val="28"/>
        </w:rPr>
        <w:t xml:space="preserve"> (massimo 1</w:t>
      </w:r>
      <w:r w:rsidR="056F39F8" w:rsidRPr="78C1C15D">
        <w:rPr>
          <w:rFonts w:ascii="Titillium Web" w:hAnsi="Titillium Web"/>
          <w:color w:val="548ED5"/>
          <w:sz w:val="28"/>
          <w:szCs w:val="28"/>
        </w:rPr>
        <w:t>.</w:t>
      </w:r>
      <w:r w:rsidR="5F81E443" w:rsidRPr="78C1C15D">
        <w:rPr>
          <w:rFonts w:ascii="Titillium Web" w:hAnsi="Titillium Web"/>
          <w:color w:val="548ED5"/>
          <w:sz w:val="28"/>
          <w:szCs w:val="28"/>
        </w:rPr>
        <w:t>000 parole)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1"/>
      </w:tblGrid>
      <w:tr w:rsidR="001C70DE" w:rsidRPr="00D45E2E" w14:paraId="67C7AC1C" w14:textId="77777777" w:rsidTr="00C44B6B">
        <w:tc>
          <w:tcPr>
            <w:tcW w:w="15871" w:type="dxa"/>
          </w:tcPr>
          <w:p w14:paraId="20BA5D28" w14:textId="77777777" w:rsidR="001C70DE" w:rsidRPr="00D45E2E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Cs w:val="24"/>
              </w:rPr>
            </w:pPr>
          </w:p>
          <w:p w14:paraId="67C35968" w14:textId="77777777" w:rsidR="001C70DE" w:rsidRPr="00461F02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 w:val="22"/>
                <w:szCs w:val="22"/>
              </w:rPr>
            </w:pPr>
          </w:p>
          <w:p w14:paraId="49A92427" w14:textId="77777777" w:rsidR="001C70DE" w:rsidRPr="00D45E2E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Cs w:val="24"/>
              </w:rPr>
            </w:pPr>
          </w:p>
          <w:p w14:paraId="03AEE65A" w14:textId="2A95FB87" w:rsidR="001C70DE" w:rsidRPr="00D45E2E" w:rsidRDefault="001C70DE" w:rsidP="004453AD">
            <w:pPr>
              <w:pStyle w:val="Corpotesto"/>
              <w:contextualSpacing/>
              <w:jc w:val="both"/>
              <w:rPr>
                <w:rFonts w:ascii="Titillium Web" w:hAnsi="Titillium Web"/>
                <w:spacing w:val="-1"/>
                <w:szCs w:val="24"/>
              </w:rPr>
            </w:pPr>
          </w:p>
        </w:tc>
      </w:tr>
    </w:tbl>
    <w:p w14:paraId="0196496F" w14:textId="77777777" w:rsidR="001C70DE" w:rsidRPr="00D45E2E" w:rsidRDefault="001C70DE" w:rsidP="004453AD">
      <w:pPr>
        <w:pStyle w:val="Corpotesto"/>
        <w:ind w:right="25"/>
        <w:contextualSpacing/>
        <w:jc w:val="both"/>
        <w:rPr>
          <w:rFonts w:ascii="Titillium Web" w:hAnsi="Titillium Web"/>
          <w:spacing w:val="-1"/>
          <w:szCs w:val="24"/>
        </w:rPr>
      </w:pPr>
    </w:p>
    <w:p w14:paraId="2818A55E" w14:textId="0B2455A3" w:rsidR="000E6870" w:rsidRPr="004A636F" w:rsidRDefault="000E6870" w:rsidP="004453AD">
      <w:pPr>
        <w:pStyle w:val="Corpotesto"/>
        <w:ind w:right="25"/>
        <w:contextualSpacing/>
        <w:jc w:val="both"/>
        <w:rPr>
          <w:rFonts w:ascii="Titillium Web" w:hAnsi="Titillium Web"/>
          <w:i/>
          <w:iCs/>
          <w:spacing w:val="-1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Nel caso </w:t>
      </w:r>
      <w:r w:rsidR="008921A1"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in cui </w:t>
      </w: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dai commenti precedenti risultassero criticità (scostamenti significativi dal target preventivato), talmente evidenti da richiedere una nuova formulazione del PTD</w:t>
      </w:r>
      <w:r w:rsidR="008921A1" w:rsidRPr="004A636F">
        <w:rPr>
          <w:rFonts w:ascii="Titillium Web" w:hAnsi="Titillium Web"/>
          <w:i/>
          <w:iCs/>
          <w:spacing w:val="-1"/>
          <w:sz w:val="22"/>
          <w:szCs w:val="22"/>
        </w:rPr>
        <w:t xml:space="preserve"> è necessario</w:t>
      </w: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:</w:t>
      </w:r>
    </w:p>
    <w:p w14:paraId="3880825B" w14:textId="0BF5F76E" w:rsidR="000E6870" w:rsidRPr="004A636F" w:rsidRDefault="000E6870" w:rsidP="004453AD">
      <w:pPr>
        <w:pStyle w:val="Corpotesto"/>
        <w:numPr>
          <w:ilvl w:val="0"/>
          <w:numId w:val="2"/>
        </w:numPr>
        <w:ind w:right="25"/>
        <w:contextualSpacing/>
        <w:jc w:val="both"/>
        <w:rPr>
          <w:rFonts w:ascii="Titillium Web" w:hAnsi="Titillium Web"/>
          <w:i/>
          <w:iCs/>
          <w:spacing w:val="-1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descrivere le modifiche introdotte</w:t>
      </w:r>
    </w:p>
    <w:p w14:paraId="57A31F5B" w14:textId="0CC9D92C" w:rsidR="000E6870" w:rsidRPr="004A636F" w:rsidRDefault="00397AD4" w:rsidP="00F35155">
      <w:pPr>
        <w:pStyle w:val="Corpotesto"/>
        <w:numPr>
          <w:ilvl w:val="0"/>
          <w:numId w:val="2"/>
        </w:numPr>
        <w:autoSpaceDE w:val="0"/>
        <w:autoSpaceDN w:val="0"/>
        <w:adjustRightInd w:val="0"/>
        <w:ind w:right="25"/>
        <w:contextualSpacing/>
        <w:jc w:val="both"/>
        <w:rPr>
          <w:rFonts w:ascii="Titillium Web" w:hAnsi="Titillium Web"/>
          <w:sz w:val="22"/>
          <w:szCs w:val="22"/>
        </w:rPr>
      </w:pPr>
      <w:r w:rsidRPr="004A636F">
        <w:rPr>
          <w:rFonts w:ascii="Titillium Web" w:hAnsi="Titillium Web"/>
          <w:i/>
          <w:iCs/>
          <w:spacing w:val="-1"/>
          <w:sz w:val="22"/>
          <w:szCs w:val="22"/>
        </w:rPr>
        <w:t>allegare il nuovo PTD</w:t>
      </w:r>
      <w:r w:rsidR="000E6870" w:rsidRPr="004A636F">
        <w:rPr>
          <w:rFonts w:ascii="Titillium Web" w:hAnsi="Titillium Web"/>
          <w:i/>
          <w:iCs/>
          <w:spacing w:val="-1"/>
          <w:sz w:val="22"/>
          <w:szCs w:val="22"/>
        </w:rPr>
        <w:t>.</w:t>
      </w:r>
    </w:p>
    <w:sectPr w:rsidR="000E6870" w:rsidRPr="004A636F" w:rsidSect="00933120">
      <w:headerReference w:type="default" r:id="rId10"/>
      <w:footerReference w:type="default" r:id="rId11"/>
      <w:pgSz w:w="17338" w:h="11906" w:orient="landscape"/>
      <w:pgMar w:top="284" w:right="720" w:bottom="720" w:left="720" w:header="29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0A2F" w14:textId="77777777" w:rsidR="000715A4" w:rsidRDefault="000715A4" w:rsidP="00D45E2E">
      <w:r>
        <w:separator/>
      </w:r>
    </w:p>
  </w:endnote>
  <w:endnote w:type="continuationSeparator" w:id="0">
    <w:p w14:paraId="1936D4F7" w14:textId="77777777" w:rsidR="000715A4" w:rsidRDefault="000715A4" w:rsidP="00D4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188052"/>
      <w:docPartObj>
        <w:docPartGallery w:val="Page Numbers (Bottom of Page)"/>
        <w:docPartUnique/>
      </w:docPartObj>
    </w:sdtPr>
    <w:sdtEndPr/>
    <w:sdtContent>
      <w:p w14:paraId="53DB251B" w14:textId="30629C10" w:rsidR="00933120" w:rsidRDefault="009331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06788" w14:textId="77777777" w:rsidR="00933120" w:rsidRDefault="009331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E42E" w14:textId="77777777" w:rsidR="000715A4" w:rsidRDefault="000715A4" w:rsidP="00D45E2E">
      <w:r>
        <w:separator/>
      </w:r>
    </w:p>
  </w:footnote>
  <w:footnote w:type="continuationSeparator" w:id="0">
    <w:p w14:paraId="63D1639A" w14:textId="77777777" w:rsidR="000715A4" w:rsidRDefault="000715A4" w:rsidP="00D4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E1BE" w14:textId="622114F5" w:rsidR="0046597E" w:rsidRPr="004A636F" w:rsidRDefault="0046597E" w:rsidP="0046597E">
    <w:pPr>
      <w:pStyle w:val="Corpotesto"/>
      <w:ind w:right="25"/>
      <w:jc w:val="both"/>
      <w:rPr>
        <w:rFonts w:ascii="Titillium Web" w:hAnsi="Titillium Web"/>
        <w:i/>
        <w:iCs/>
        <w:spacing w:val="-1"/>
        <w:sz w:val="20"/>
      </w:rPr>
    </w:pPr>
    <w:r w:rsidRPr="004A636F">
      <w:rPr>
        <w:rFonts w:ascii="Titillium Web" w:hAnsi="Titillium Web"/>
        <w:i/>
        <w:iCs/>
        <w:spacing w:val="-1"/>
        <w:sz w:val="20"/>
      </w:rPr>
      <w:t>Allegato 2 Linee Guida</w:t>
    </w:r>
    <w:r w:rsidR="00E15511" w:rsidRPr="004A636F">
      <w:rPr>
        <w:rFonts w:ascii="Titillium Web" w:hAnsi="Titillium Web"/>
        <w:i/>
        <w:iCs/>
        <w:spacing w:val="-1"/>
        <w:sz w:val="20"/>
      </w:rPr>
      <w:t xml:space="preserve"> PTD</w:t>
    </w:r>
    <w:r w:rsidRPr="004A636F">
      <w:rPr>
        <w:rFonts w:ascii="Titillium Web" w:hAnsi="Titillium Web"/>
        <w:i/>
        <w:iCs/>
        <w:spacing w:val="-1"/>
        <w:sz w:val="20"/>
      </w:rPr>
      <w:t xml:space="preserve"> </w:t>
    </w:r>
    <w:r w:rsidR="004A636F" w:rsidRPr="004A636F">
      <w:rPr>
        <w:rFonts w:ascii="Titillium Web" w:hAnsi="Titillium Web"/>
        <w:i/>
        <w:iCs/>
        <w:spacing w:val="-1"/>
        <w:sz w:val="20"/>
      </w:rPr>
      <w:t xml:space="preserve">rev. 2 </w:t>
    </w:r>
    <w:r w:rsidR="002D0999">
      <w:rPr>
        <w:rFonts w:ascii="Titillium Web" w:hAnsi="Titillium Web"/>
        <w:i/>
        <w:iCs/>
        <w:spacing w:val="-1"/>
        <w:sz w:val="20"/>
      </w:rPr>
      <w:t xml:space="preserve">del 27/11/2025 </w:t>
    </w:r>
    <w:r w:rsidRPr="004A636F">
      <w:rPr>
        <w:rFonts w:ascii="Titillium Web" w:hAnsi="Titillium Web"/>
        <w:i/>
        <w:iCs/>
        <w:spacing w:val="-1"/>
        <w:sz w:val="20"/>
      </w:rPr>
      <w:t>- Modello per il monitoraggio annuale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362"/>
    <w:multiLevelType w:val="hybridMultilevel"/>
    <w:tmpl w:val="38C89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28F"/>
    <w:multiLevelType w:val="hybridMultilevel"/>
    <w:tmpl w:val="25A81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3343"/>
    <w:multiLevelType w:val="hybridMultilevel"/>
    <w:tmpl w:val="7BBE8DBA"/>
    <w:lvl w:ilvl="0" w:tplc="3964FB54">
      <w:start w:val="2023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4316"/>
    <w:multiLevelType w:val="hybridMultilevel"/>
    <w:tmpl w:val="7C927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CF0"/>
    <w:multiLevelType w:val="hybridMultilevel"/>
    <w:tmpl w:val="64EC1FB4"/>
    <w:lvl w:ilvl="0" w:tplc="ED1045FC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23"/>
    <w:multiLevelType w:val="hybridMultilevel"/>
    <w:tmpl w:val="BCC667F6"/>
    <w:lvl w:ilvl="0" w:tplc="0326118E">
      <w:start w:val="4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04"/>
    <w:rsid w:val="00022EEE"/>
    <w:rsid w:val="00024BA1"/>
    <w:rsid w:val="00047E93"/>
    <w:rsid w:val="000715A4"/>
    <w:rsid w:val="00081EAF"/>
    <w:rsid w:val="00097120"/>
    <w:rsid w:val="000A47D8"/>
    <w:rsid w:val="000C0C94"/>
    <w:rsid w:val="000E6870"/>
    <w:rsid w:val="00107F59"/>
    <w:rsid w:val="00124BA9"/>
    <w:rsid w:val="00132AC8"/>
    <w:rsid w:val="0014589C"/>
    <w:rsid w:val="00166F9D"/>
    <w:rsid w:val="00186E65"/>
    <w:rsid w:val="00197D04"/>
    <w:rsid w:val="001A7F72"/>
    <w:rsid w:val="001B06BA"/>
    <w:rsid w:val="001B10DC"/>
    <w:rsid w:val="001B2D4A"/>
    <w:rsid w:val="001C0205"/>
    <w:rsid w:val="001C70DE"/>
    <w:rsid w:val="0026262E"/>
    <w:rsid w:val="002752A3"/>
    <w:rsid w:val="002A5432"/>
    <w:rsid w:val="002C0F83"/>
    <w:rsid w:val="002C6B8E"/>
    <w:rsid w:val="002D0999"/>
    <w:rsid w:val="00316D3C"/>
    <w:rsid w:val="00334433"/>
    <w:rsid w:val="00360B4A"/>
    <w:rsid w:val="00395461"/>
    <w:rsid w:val="00396820"/>
    <w:rsid w:val="00397AD4"/>
    <w:rsid w:val="003D4605"/>
    <w:rsid w:val="003E6574"/>
    <w:rsid w:val="004453AD"/>
    <w:rsid w:val="00461F02"/>
    <w:rsid w:val="0046597E"/>
    <w:rsid w:val="004A636F"/>
    <w:rsid w:val="004B05E6"/>
    <w:rsid w:val="004D09AF"/>
    <w:rsid w:val="004D666A"/>
    <w:rsid w:val="0052382F"/>
    <w:rsid w:val="005571E4"/>
    <w:rsid w:val="00595621"/>
    <w:rsid w:val="005A3708"/>
    <w:rsid w:val="005D4EAC"/>
    <w:rsid w:val="006223D7"/>
    <w:rsid w:val="00642474"/>
    <w:rsid w:val="006925C6"/>
    <w:rsid w:val="007061F1"/>
    <w:rsid w:val="00743FC5"/>
    <w:rsid w:val="0075719F"/>
    <w:rsid w:val="00777D38"/>
    <w:rsid w:val="007A4C05"/>
    <w:rsid w:val="007B1A87"/>
    <w:rsid w:val="007B2FB1"/>
    <w:rsid w:val="007D633E"/>
    <w:rsid w:val="007E5679"/>
    <w:rsid w:val="0086291F"/>
    <w:rsid w:val="00862B92"/>
    <w:rsid w:val="008921A1"/>
    <w:rsid w:val="008D1169"/>
    <w:rsid w:val="008D7A99"/>
    <w:rsid w:val="00911764"/>
    <w:rsid w:val="009144FA"/>
    <w:rsid w:val="00917C40"/>
    <w:rsid w:val="00933120"/>
    <w:rsid w:val="0094632B"/>
    <w:rsid w:val="00964F97"/>
    <w:rsid w:val="00977435"/>
    <w:rsid w:val="009A32D2"/>
    <w:rsid w:val="009D5389"/>
    <w:rsid w:val="009E0744"/>
    <w:rsid w:val="00A447BB"/>
    <w:rsid w:val="00A81E46"/>
    <w:rsid w:val="00A829A4"/>
    <w:rsid w:val="00A93A19"/>
    <w:rsid w:val="00A973B0"/>
    <w:rsid w:val="00AD3B18"/>
    <w:rsid w:val="00AF67A2"/>
    <w:rsid w:val="00B15F51"/>
    <w:rsid w:val="00B73D2C"/>
    <w:rsid w:val="00B862EF"/>
    <w:rsid w:val="00BC3F22"/>
    <w:rsid w:val="00BE237E"/>
    <w:rsid w:val="00C02E23"/>
    <w:rsid w:val="00C1253B"/>
    <w:rsid w:val="00C2760D"/>
    <w:rsid w:val="00C44B6B"/>
    <w:rsid w:val="00CB70A5"/>
    <w:rsid w:val="00CD29E8"/>
    <w:rsid w:val="00CE5796"/>
    <w:rsid w:val="00D45E2E"/>
    <w:rsid w:val="00D61304"/>
    <w:rsid w:val="00D770DC"/>
    <w:rsid w:val="00D837B9"/>
    <w:rsid w:val="00DA2C24"/>
    <w:rsid w:val="00DB46BC"/>
    <w:rsid w:val="00DD2011"/>
    <w:rsid w:val="00DE4406"/>
    <w:rsid w:val="00E04D2E"/>
    <w:rsid w:val="00E15444"/>
    <w:rsid w:val="00E15511"/>
    <w:rsid w:val="00E77585"/>
    <w:rsid w:val="00E8151D"/>
    <w:rsid w:val="00EB5F14"/>
    <w:rsid w:val="00EC4712"/>
    <w:rsid w:val="00ED514B"/>
    <w:rsid w:val="00EE1094"/>
    <w:rsid w:val="00EE2914"/>
    <w:rsid w:val="00EE4B56"/>
    <w:rsid w:val="00F02B13"/>
    <w:rsid w:val="00F067F4"/>
    <w:rsid w:val="00F25489"/>
    <w:rsid w:val="00F467B1"/>
    <w:rsid w:val="00F469AE"/>
    <w:rsid w:val="00F46DC5"/>
    <w:rsid w:val="00F5405E"/>
    <w:rsid w:val="00F957F8"/>
    <w:rsid w:val="00FA0590"/>
    <w:rsid w:val="00FC581B"/>
    <w:rsid w:val="056F39F8"/>
    <w:rsid w:val="09C92697"/>
    <w:rsid w:val="0BA0A587"/>
    <w:rsid w:val="1957F4BB"/>
    <w:rsid w:val="19AEC400"/>
    <w:rsid w:val="1BD9A41D"/>
    <w:rsid w:val="1F979852"/>
    <w:rsid w:val="23E1AA2F"/>
    <w:rsid w:val="283F9F18"/>
    <w:rsid w:val="2BEF8C8C"/>
    <w:rsid w:val="2E9A0499"/>
    <w:rsid w:val="32B1A9E8"/>
    <w:rsid w:val="32EADB70"/>
    <w:rsid w:val="35AA9AA4"/>
    <w:rsid w:val="41910C5A"/>
    <w:rsid w:val="466A0016"/>
    <w:rsid w:val="563190A0"/>
    <w:rsid w:val="576F8A05"/>
    <w:rsid w:val="5C8CB1AA"/>
    <w:rsid w:val="5DB097BE"/>
    <w:rsid w:val="5F81E443"/>
    <w:rsid w:val="657BF36D"/>
    <w:rsid w:val="69FD8095"/>
    <w:rsid w:val="6A180AA4"/>
    <w:rsid w:val="6F1B0A8A"/>
    <w:rsid w:val="70EDD3C7"/>
    <w:rsid w:val="715E56BD"/>
    <w:rsid w:val="7843525F"/>
    <w:rsid w:val="78C1C15D"/>
    <w:rsid w:val="7D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BA4C"/>
  <w14:defaultImageDpi w14:val="32767"/>
  <w15:chartTrackingRefBased/>
  <w15:docId w15:val="{7A37EB21-7AA6-D047-A528-7299A113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687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Paragrafoelenco">
    <w:name w:val="List Paragraph"/>
    <w:basedOn w:val="Normale"/>
    <w:uiPriority w:val="1"/>
    <w:qFormat/>
    <w:rsid w:val="000E6870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rsid w:val="000E6870"/>
    <w:pPr>
      <w:suppressAutoHyphens/>
      <w:spacing w:after="120"/>
    </w:pPr>
    <w:rPr>
      <w:rFonts w:ascii="Courier" w:eastAsia="Times New Roman" w:hAnsi="Courier" w:cs="Courier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0E6870"/>
    <w:rPr>
      <w:rFonts w:ascii="Courier" w:eastAsia="Times New Roman" w:hAnsi="Courier" w:cs="Courier"/>
      <w:kern w:val="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1C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5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E2E"/>
  </w:style>
  <w:style w:type="paragraph" w:styleId="Pidipagina">
    <w:name w:val="footer"/>
    <w:basedOn w:val="Normale"/>
    <w:link w:val="PidipaginaCarattere"/>
    <w:uiPriority w:val="99"/>
    <w:unhideWhenUsed/>
    <w:rsid w:val="00D45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00358-78a7-4188-9fd2-f304e80da7ed" xsi:nil="true"/>
    <lcf76f155ced4ddcb4097134ff3c332f xmlns="c3fe98c1-83a5-468b-b7a9-729900d18e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EE2E7192179A4DA4502D8D28E47F84" ma:contentTypeVersion="16" ma:contentTypeDescription="Creare un nuovo documento." ma:contentTypeScope="" ma:versionID="db004e6311d35ade07d2800a5b9ed8b1">
  <xsd:schema xmlns:xsd="http://www.w3.org/2001/XMLSchema" xmlns:xs="http://www.w3.org/2001/XMLSchema" xmlns:p="http://schemas.microsoft.com/office/2006/metadata/properties" xmlns:ns2="c3fe98c1-83a5-468b-b7a9-729900d18e1e" xmlns:ns3="9f600358-78a7-4188-9fd2-f304e80da7ed" targetNamespace="http://schemas.microsoft.com/office/2006/metadata/properties" ma:root="true" ma:fieldsID="46a1ffd1706a6efd70ffcf3a59870bb4" ns2:_="" ns3:_="">
    <xsd:import namespace="c3fe98c1-83a5-468b-b7a9-729900d18e1e"/>
    <xsd:import namespace="9f600358-78a7-4188-9fd2-f304e80da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98c1-83a5-468b-b7a9-729900d1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0358-78a7-4188-9fd2-f304e80da7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c0a0e3-8e7b-465f-a4b2-85b85956139a}" ma:internalName="TaxCatchAll" ma:showField="CatchAllData" ma:web="9f600358-78a7-4188-9fd2-f304e80da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C26DC-9A4F-4C73-8692-8F1A1D41BB13}">
  <ds:schemaRefs>
    <ds:schemaRef ds:uri="http://schemas.microsoft.com/office/2006/metadata/properties"/>
    <ds:schemaRef ds:uri="http://schemas.microsoft.com/office/infopath/2007/PartnerControls"/>
    <ds:schemaRef ds:uri="9f600358-78a7-4188-9fd2-f304e80da7ed"/>
    <ds:schemaRef ds:uri="c3fe98c1-83a5-468b-b7a9-729900d18e1e"/>
  </ds:schemaRefs>
</ds:datastoreItem>
</file>

<file path=customXml/itemProps2.xml><?xml version="1.0" encoding="utf-8"?>
<ds:datastoreItem xmlns:ds="http://schemas.openxmlformats.org/officeDocument/2006/customXml" ds:itemID="{0896BB87-218A-48F1-BAA6-C64F5E6B4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AB7EF-477F-4B9B-96D6-406E4FFD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e98c1-83a5-468b-b7a9-729900d18e1e"/>
    <ds:schemaRef ds:uri="9f600358-78a7-4188-9fd2-f304e80da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barbara.fidanza@unimc.it</dc:creator>
  <cp:keywords/>
  <dc:description/>
  <cp:lastModifiedBy>alessandra.mazzilli@unimc.it</cp:lastModifiedBy>
  <cp:revision>6</cp:revision>
  <cp:lastPrinted>2023-05-16T09:25:00Z</cp:lastPrinted>
  <dcterms:created xsi:type="dcterms:W3CDTF">2025-12-19T08:12:00Z</dcterms:created>
  <dcterms:modified xsi:type="dcterms:W3CDTF">2025-12-19T10:50:00Z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0x0101004CEE2E7192179A4DA4502D8D28E47F84</vt:lpwstr>
  </property>
  <property fmtid="{D5CDD505-2E9C-101B-9397-08002B2CF9AE}" pid="3" name="MediaServiceImageTags">
    <vt:lpwstr/>
  </property>
</Properties>
</file>