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C38" w:rsidRDefault="007B6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7"/>
        <w:gridCol w:w="5362"/>
      </w:tblGrid>
      <w:tr w:rsidR="007B6C38" w:rsidTr="004E2968">
        <w:tc>
          <w:tcPr>
            <w:tcW w:w="10349" w:type="dxa"/>
            <w:gridSpan w:val="2"/>
            <w:tcBorders>
              <w:bottom w:val="single" w:sz="4" w:space="0" w:color="000000"/>
            </w:tcBorders>
          </w:tcPr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Revisione e implementazione del processo per gli accordi bilaterali di collaborazione accademica</w:t>
            </w:r>
            <w:r w:rsidR="004E2968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internazionale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(Memorandum of Understanding</w:t>
            </w:r>
            <w:r w:rsidR="004E2968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e addenda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)</w:t>
            </w:r>
          </w:p>
        </w:tc>
      </w:tr>
      <w:tr w:rsidR="007B6C38" w:rsidTr="004E2968">
        <w:tc>
          <w:tcPr>
            <w:tcW w:w="10349" w:type="dxa"/>
            <w:gridSpan w:val="2"/>
            <w:tcBorders>
              <w:bottom w:val="nil"/>
            </w:tcBorders>
          </w:tcPr>
          <w:p w:rsidR="007B6C38" w:rsidRPr="004E296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4"/>
                <w:szCs w:val="24"/>
              </w:rPr>
            </w:pPr>
            <w:r w:rsidRPr="004E2968">
              <w:rPr>
                <w:rFonts w:ascii="Verdana" w:eastAsia="Verdana" w:hAnsi="Verdana" w:cs="Verdana"/>
                <w:sz w:val="24"/>
                <w:szCs w:val="24"/>
              </w:rPr>
              <w:t>Riferimento interno</w:t>
            </w:r>
          </w:p>
          <w:p w:rsidR="007B6C38" w:rsidRPr="004E296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4"/>
                <w:szCs w:val="24"/>
              </w:rPr>
            </w:pPr>
            <w:r w:rsidRPr="004E2968">
              <w:rPr>
                <w:rFonts w:ascii="Verdana" w:eastAsia="Verdana" w:hAnsi="Verdana" w:cs="Verdana"/>
                <w:sz w:val="24"/>
                <w:szCs w:val="24"/>
              </w:rPr>
              <w:t>Linee di indirizzo in ordine agli accordi bilaterali con istituti universitari di Paesi non appartenenti all’unione europea</w:t>
            </w:r>
          </w:p>
          <w:p w:rsidR="007B6C38" w:rsidRPr="004E296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4"/>
                <w:szCs w:val="24"/>
              </w:rPr>
            </w:pPr>
            <w:r w:rsidRPr="004E2968">
              <w:rPr>
                <w:rFonts w:ascii="Verdana" w:eastAsia="Verdana" w:hAnsi="Verdana" w:cs="Verdana"/>
                <w:sz w:val="24"/>
                <w:szCs w:val="24"/>
              </w:rPr>
              <w:t>S.A. 27/05/2014</w:t>
            </w:r>
          </w:p>
          <w:p w:rsidR="007B6C38" w:rsidRPr="004E296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4"/>
                <w:szCs w:val="24"/>
              </w:rPr>
            </w:pPr>
            <w:r w:rsidRPr="004E2968">
              <w:rPr>
                <w:rFonts w:ascii="Verdana" w:eastAsia="Verdana" w:hAnsi="Verdana" w:cs="Verdana"/>
                <w:sz w:val="24"/>
                <w:szCs w:val="24"/>
              </w:rPr>
              <w:t>Linee di indirizzo in ordine agli accordi bilaterali con</w:t>
            </w:r>
          </w:p>
          <w:p w:rsidR="007B6C38" w:rsidRPr="004E2968" w:rsidRDefault="00877189" w:rsidP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 w:rsidRPr="004E2968">
              <w:rPr>
                <w:rFonts w:ascii="Verdana" w:eastAsia="Verdana" w:hAnsi="Verdana" w:cs="Verdana"/>
                <w:sz w:val="24"/>
                <w:szCs w:val="24"/>
              </w:rPr>
              <w:t xml:space="preserve">istituti universitari di paesi non appartenenti all'Unione </w:t>
            </w:r>
            <w:r w:rsidRPr="004E2968">
              <w:rPr>
                <w:rFonts w:ascii="Verdana" w:eastAsia="Verdana" w:hAnsi="Verdana" w:cs="Verdana"/>
                <w:sz w:val="24"/>
                <w:szCs w:val="24"/>
              </w:rPr>
              <w:t>Europea di seguito</w:t>
            </w:r>
          </w:p>
          <w:p w:rsidR="007B6C38" w:rsidRPr="004E2968" w:rsidRDefault="00877189" w:rsidP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 w:rsidRPr="004E2968">
              <w:rPr>
                <w:rFonts w:ascii="Verdana" w:eastAsia="Verdana" w:hAnsi="Verdana" w:cs="Verdana"/>
                <w:sz w:val="24"/>
                <w:szCs w:val="24"/>
              </w:rPr>
              <w:t>indicate:</w:t>
            </w:r>
          </w:p>
          <w:p w:rsidR="007B6C38" w:rsidRPr="004E2968" w:rsidRDefault="00877189" w:rsidP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 w:rsidRPr="004E2968">
              <w:rPr>
                <w:rFonts w:ascii="Verdana" w:eastAsia="Verdana" w:hAnsi="Verdana" w:cs="Verdana"/>
                <w:sz w:val="24"/>
                <w:szCs w:val="24"/>
              </w:rPr>
              <w:t>1</w:t>
            </w:r>
            <w:r w:rsidRPr="004E2968">
              <w:rPr>
                <w:rFonts w:ascii="Verdana" w:eastAsia="Verdana" w:hAnsi="Verdana" w:cs="Verdana"/>
                <w:sz w:val="24"/>
                <w:szCs w:val="24"/>
              </w:rPr>
              <w:t>)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Pr="004E2968">
              <w:rPr>
                <w:rFonts w:ascii="Verdana" w:eastAsia="Verdana" w:hAnsi="Verdana" w:cs="Verdana"/>
                <w:sz w:val="24"/>
                <w:szCs w:val="24"/>
              </w:rPr>
              <w:t>Si definiscono aree strategiche nello sviluppo della politica di internazionalizzazione dell'Ateneo di Macerata gli Stati facenti parte della Macroregione Adriatico-Ionica, la Turchia, la Russia, la Bielorussia, l’Ucraina, l</w:t>
            </w:r>
            <w:r w:rsidRPr="004E2968">
              <w:rPr>
                <w:rFonts w:ascii="Verdana" w:eastAsia="Verdana" w:hAnsi="Verdana" w:cs="Verdana"/>
                <w:sz w:val="24"/>
                <w:szCs w:val="24"/>
              </w:rPr>
              <w:t>'Argentina, il Brasile, il Cile, l’Australia, la Cina, l'India, il Pakistan, gli Stati del Nord Africa, il Camerun, l'Etiopia, il Sudafrica, gli Stati Uniti d’America, il Canada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, il Giappone e la Colombia</w:t>
            </w:r>
            <w:r w:rsidRPr="004E2968">
              <w:rPr>
                <w:rFonts w:ascii="Verdana" w:eastAsia="Verdana" w:hAnsi="Verdana" w:cs="Verdana"/>
                <w:sz w:val="24"/>
                <w:szCs w:val="24"/>
              </w:rPr>
              <w:t>;</w:t>
            </w:r>
          </w:p>
          <w:p w:rsidR="007B6C38" w:rsidRPr="004E2968" w:rsidRDefault="00877189" w:rsidP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 w:rsidRPr="004E2968">
              <w:rPr>
                <w:rFonts w:ascii="Verdana" w:eastAsia="Verdana" w:hAnsi="Verdana" w:cs="Verdana"/>
                <w:sz w:val="24"/>
                <w:szCs w:val="24"/>
              </w:rPr>
              <w:t>2) Verranno finanziati prioritariamente gli Accordi bilaterali extra-UE stipu</w:t>
            </w:r>
            <w:r w:rsidRPr="004E2968">
              <w:rPr>
                <w:rFonts w:ascii="Verdana" w:eastAsia="Verdana" w:hAnsi="Verdana" w:cs="Verdana"/>
                <w:sz w:val="24"/>
                <w:szCs w:val="24"/>
              </w:rPr>
              <w:t>lati con Atenei situati nelle aree considerate strategiche;</w:t>
            </w:r>
          </w:p>
          <w:p w:rsidR="007B6C38" w:rsidRPr="004E2968" w:rsidRDefault="00877189" w:rsidP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 w:rsidRPr="004E2968">
              <w:rPr>
                <w:rFonts w:ascii="Verdana" w:eastAsia="Verdana" w:hAnsi="Verdana" w:cs="Verdana"/>
                <w:sz w:val="24"/>
                <w:szCs w:val="24"/>
              </w:rPr>
              <w:t>3) Verranno finanziati prioritariamente gli Accordi che presentino almeno una delle seguenti caratteristiche, subordinatamente alla disponibilità di bilancio:</w:t>
            </w:r>
          </w:p>
          <w:p w:rsidR="007B6C38" w:rsidRPr="004E2968" w:rsidRDefault="00877189" w:rsidP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 w:rsidRPr="004E2968">
              <w:rPr>
                <w:rFonts w:ascii="Verdana" w:eastAsia="Verdana" w:hAnsi="Verdana" w:cs="Verdana"/>
                <w:sz w:val="24"/>
                <w:szCs w:val="24"/>
              </w:rPr>
              <w:t>a) prevedano la mobilità di studenti per periodi minimi di 30 giorni e con relativa acquisizione di CFU;</w:t>
            </w:r>
          </w:p>
          <w:p w:rsidR="007B6C38" w:rsidRPr="004E2968" w:rsidRDefault="00877189" w:rsidP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 w:rsidRPr="004E2968">
              <w:rPr>
                <w:rFonts w:ascii="Verdana" w:eastAsia="Verdana" w:hAnsi="Verdana" w:cs="Verdana"/>
                <w:sz w:val="24"/>
                <w:szCs w:val="24"/>
              </w:rPr>
              <w:t xml:space="preserve">b) prevedano la realizzazione di progetti di ricerca congiunti che possano assicurare finanziamenti da parte di </w:t>
            </w:r>
            <w:bookmarkStart w:id="0" w:name="_GoBack"/>
            <w:bookmarkEnd w:id="0"/>
            <w:r w:rsidRPr="004E2968">
              <w:rPr>
                <w:rFonts w:ascii="Verdana" w:eastAsia="Verdana" w:hAnsi="Verdana" w:cs="Verdana"/>
                <w:sz w:val="24"/>
                <w:szCs w:val="24"/>
              </w:rPr>
              <w:t>enti esterni nazionali o internazionali</w:t>
            </w:r>
            <w:r w:rsidRPr="004E2968">
              <w:rPr>
                <w:rFonts w:ascii="Verdana" w:eastAsia="Verdana" w:hAnsi="Verdana" w:cs="Verdana"/>
                <w:sz w:val="24"/>
                <w:szCs w:val="24"/>
              </w:rPr>
              <w:t>;</w:t>
            </w:r>
          </w:p>
          <w:p w:rsidR="007B6C38" w:rsidRPr="004E2968" w:rsidRDefault="00877189" w:rsidP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 w:rsidRPr="004E2968">
              <w:rPr>
                <w:rFonts w:ascii="Verdana" w:eastAsia="Verdana" w:hAnsi="Verdana" w:cs="Verdana"/>
                <w:sz w:val="24"/>
                <w:szCs w:val="24"/>
              </w:rPr>
              <w:t>4) Non verranno finanziate missioni esplorative preliminari alla stipula di eventuali Accordi (da sostituire con procedure informatiche e telematiche);</w:t>
            </w:r>
          </w:p>
          <w:p w:rsidR="007B6C38" w:rsidRPr="004E2968" w:rsidRDefault="00877189" w:rsidP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 w:rsidRPr="004E2968">
              <w:rPr>
                <w:rFonts w:ascii="Verdana" w:eastAsia="Verdana" w:hAnsi="Verdana" w:cs="Verdana"/>
                <w:sz w:val="24"/>
                <w:szCs w:val="24"/>
              </w:rPr>
              <w:t>5) Gli Accordi che non presentino nessuna delle caratteristiche indicate nei punti precedenti potranno</w:t>
            </w:r>
            <w:r w:rsidRPr="004E2968">
              <w:rPr>
                <w:rFonts w:ascii="Verdana" w:eastAsia="Verdana" w:hAnsi="Verdana" w:cs="Verdana"/>
                <w:sz w:val="24"/>
                <w:szCs w:val="24"/>
              </w:rPr>
              <w:t xml:space="preserve"> ugualmente essere stipulati, ma non potranno fruire del finanziamento da parte dell'Ateneo;</w:t>
            </w:r>
          </w:p>
          <w:p w:rsidR="007B6C38" w:rsidRPr="004E2968" w:rsidRDefault="00877189" w:rsidP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 w:rsidRPr="004E2968">
              <w:rPr>
                <w:rFonts w:ascii="Verdana" w:eastAsia="Verdana" w:hAnsi="Verdana" w:cs="Verdana"/>
                <w:sz w:val="24"/>
                <w:szCs w:val="24"/>
              </w:rPr>
              <w:t>6) Contestualmente alla disponibilità finanziaria, verrà finanziata la mobilità dei docenti all’interno degli Accordi Bilaterali Extra-UE in possesso delle caratte</w:t>
            </w:r>
            <w:r w:rsidRPr="004E2968">
              <w:rPr>
                <w:rFonts w:ascii="Verdana" w:eastAsia="Verdana" w:hAnsi="Verdana" w:cs="Verdana"/>
                <w:sz w:val="24"/>
                <w:szCs w:val="24"/>
              </w:rPr>
              <w:t>ristiche precedentemente indicate per un massimo di due anni, allo scopo di consentire l’individuazione di forme di sovvenzionamento esterno;</w:t>
            </w:r>
          </w:p>
          <w:p w:rsidR="007B6C38" w:rsidRPr="004E2968" w:rsidRDefault="00877189" w:rsidP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 w:rsidRPr="004E2968">
              <w:rPr>
                <w:rFonts w:ascii="Verdana" w:eastAsia="Verdana" w:hAnsi="Verdana" w:cs="Verdana"/>
                <w:sz w:val="24"/>
                <w:szCs w:val="24"/>
              </w:rPr>
              <w:t xml:space="preserve">7) Ai fini dell’avvio della procedura di approvazione, l’Accordo Quadro dovrà essere necessariamente integrato da </w:t>
            </w:r>
            <w:r w:rsidRPr="004E2968">
              <w:rPr>
                <w:rFonts w:ascii="Verdana" w:eastAsia="Verdana" w:hAnsi="Verdana" w:cs="Verdana"/>
                <w:sz w:val="24"/>
                <w:szCs w:val="24"/>
              </w:rPr>
              <w:t>un Piano Didattico e/o da un Piano Scientifico ai fini dell’avvio della procedura di approvazione;</w:t>
            </w:r>
          </w:p>
          <w:p w:rsidR="007B6C38" w:rsidRPr="004E2968" w:rsidRDefault="00877189" w:rsidP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 w:rsidRPr="004E2968">
              <w:rPr>
                <w:rFonts w:ascii="Verdana" w:eastAsia="Verdana" w:hAnsi="Verdana" w:cs="Verdana"/>
                <w:sz w:val="24"/>
                <w:szCs w:val="24"/>
              </w:rPr>
              <w:t>8) Verranno riesaminati gli Accordi Bilaterali già in vigore alla luce delle Linee di Indirizzo e verrà contestualmente valutato il mantenimento del relativo</w:t>
            </w:r>
            <w:r w:rsidRPr="004E2968">
              <w:rPr>
                <w:rFonts w:ascii="Verdana" w:eastAsia="Verdana" w:hAnsi="Verdana" w:cs="Verdana"/>
                <w:sz w:val="24"/>
                <w:szCs w:val="24"/>
              </w:rPr>
              <w:t xml:space="preserve"> finanziamento a carico del bilancio di Ateneo.</w:t>
            </w:r>
          </w:p>
          <w:p w:rsidR="007B6C38" w:rsidRPr="004E296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7B6C38" w:rsidTr="004E2968">
        <w:tc>
          <w:tcPr>
            <w:tcW w:w="10349" w:type="dxa"/>
            <w:gridSpan w:val="2"/>
            <w:tcBorders>
              <w:top w:val="nil"/>
            </w:tcBorders>
          </w:tcPr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Linee guida 2019/20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L’accordo di collaborazione accademica internazionale è una convenzione di collaborazione scientifica e culturale tra HEI e ha la funzione di creare una base giuridica di collaborazione tra le università.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L’accordo concorre a stabilire il grado di internaz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ionalizzazione dell’università e costituisce la base di altri addenda oltre a servire come base per la partecipazione a programmi finanziati come Erasmus+, MSC, ecc.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La strategia e gli obiettivi istituzionali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sono espressi in forma ampia e sono legati alla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strategia della cooperazione, ai temi </w:t>
            </w:r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della  collaborazione</w:t>
            </w:r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 scientifica e didattica, allo scambio di informazioni e di buone prassi accademiche anche sotto il profilo amministrativo senza specifiche di dettaglio relative alla tipologia di attività o alle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fonti di finanziamento (tranne nel caso di utilizzo di fondi di Ateneo per mobilità extra EU). 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Il testo corrisponde ad uno schema predefinito, anche se non si esclude che esso possa venire curvato in base a delle specifiche esigenze della controparte str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aniera ma senza alterarne l’essenza.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Possono essere identificati uno o più responsabili anche di diversi dipartimenti.</w:t>
            </w:r>
          </w:p>
          <w:p w:rsidR="004E2968" w:rsidRPr="004E2968" w:rsidRDefault="004E2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4E2968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N.B. Vengono di norma nominati docenti non strutturati a tempo </w:t>
            </w:r>
            <w:proofErr w:type="spellStart"/>
            <w:r w:rsidRPr="004E2968">
              <w:rPr>
                <w:rFonts w:ascii="Verdana" w:eastAsia="Verdana" w:hAnsi="Verdana" w:cs="Verdana"/>
                <w:b/>
                <w:sz w:val="24"/>
                <w:szCs w:val="24"/>
              </w:rPr>
              <w:t>ind</w:t>
            </w:r>
            <w:proofErr w:type="spellEnd"/>
            <w:r w:rsidRPr="004E2968">
              <w:rPr>
                <w:rFonts w:ascii="Verdana" w:eastAsia="Verdana" w:hAnsi="Verdana" w:cs="Verdana"/>
                <w:b/>
                <w:sz w:val="24"/>
                <w:szCs w:val="24"/>
              </w:rPr>
              <w:t>.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L’accordo viene firmato dal Rettore e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approvato con DR.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283333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In ordine agli accordi internazionali verranno definite delle regioni strat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egiche di interesse legate allo sviluppo della politica di internazionalizzazione dell’Università di Macerata in linea con quanto previsto dal programma Erasmus+ come azione esterna verso i Paesi partner e dal documento CRUI relativo alla “Strategia per la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promozione all’Estero della Formazione Superiore italiana 2017/20.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Le linee guida CRUI sull’internazionalizzazione:</w:t>
            </w:r>
          </w:p>
          <w:p w:rsidR="007B6C38" w:rsidRDefault="0087718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Regione 1 (Balcani occidentali): Albania, Bosnia-Erzegovina, Montenegro.</w:t>
            </w:r>
          </w:p>
          <w:p w:rsidR="007B6C38" w:rsidRDefault="0087718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Regione 2 (Europa dell’Est): Armenia, Azerbaijan, Georgia, Ukraine.</w:t>
            </w:r>
          </w:p>
          <w:p w:rsidR="007B6C38" w:rsidRDefault="0087718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Regione 3 (Mediterraneo meridionale): Algeria,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Egypt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Israel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, Jordan, Libya, Marocco, Tunisia.</w:t>
            </w:r>
          </w:p>
          <w:p w:rsidR="007B6C38" w:rsidRPr="004E2968" w:rsidRDefault="0087718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4"/>
                <w:szCs w:val="24"/>
              </w:rPr>
            </w:pPr>
            <w:r w:rsidRPr="004E2968">
              <w:rPr>
                <w:rFonts w:ascii="Verdana" w:eastAsia="Verdana" w:hAnsi="Verdana" w:cs="Verdana"/>
                <w:sz w:val="24"/>
                <w:szCs w:val="24"/>
              </w:rPr>
              <w:t>Regione 4 (Federazione Russa): Russia.</w:t>
            </w:r>
          </w:p>
          <w:p w:rsidR="007B6C38" w:rsidRPr="004E2968" w:rsidRDefault="0087718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4"/>
                <w:szCs w:val="24"/>
              </w:rPr>
            </w:pPr>
            <w:r w:rsidRPr="004E2968">
              <w:rPr>
                <w:rFonts w:ascii="Verdana" w:eastAsia="Verdana" w:hAnsi="Verdana" w:cs="Verdana"/>
                <w:sz w:val="24"/>
                <w:szCs w:val="24"/>
              </w:rPr>
              <w:t>Regione 6 (Asia): China, India, Vietnam.</w:t>
            </w:r>
          </w:p>
          <w:p w:rsidR="007B6C38" w:rsidRPr="004E2968" w:rsidRDefault="0087718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4"/>
                <w:szCs w:val="24"/>
              </w:rPr>
            </w:pPr>
            <w:r w:rsidRPr="004E2968">
              <w:rPr>
                <w:rFonts w:ascii="Verdana" w:eastAsia="Verdana" w:hAnsi="Verdana" w:cs="Verdana"/>
                <w:sz w:val="24"/>
                <w:szCs w:val="24"/>
              </w:rPr>
              <w:t>Regione 7 (As</w:t>
            </w:r>
            <w:r w:rsidRPr="004E2968">
              <w:rPr>
                <w:rFonts w:ascii="Verdana" w:eastAsia="Verdana" w:hAnsi="Verdana" w:cs="Verdana"/>
                <w:sz w:val="24"/>
                <w:szCs w:val="24"/>
              </w:rPr>
              <w:t>ia centrale): Kazakhstan, Uzbekistan.</w:t>
            </w:r>
          </w:p>
          <w:p w:rsidR="007B6C38" w:rsidRPr="004E2968" w:rsidRDefault="0087718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4"/>
                <w:szCs w:val="24"/>
              </w:rPr>
            </w:pPr>
            <w:r w:rsidRPr="004E2968">
              <w:rPr>
                <w:rFonts w:ascii="Verdana" w:eastAsia="Verdana" w:hAnsi="Verdana" w:cs="Verdana"/>
                <w:sz w:val="24"/>
                <w:szCs w:val="24"/>
              </w:rPr>
              <w:t xml:space="preserve">Regione 8 (Latino America): Argentina, Brasile, </w:t>
            </w:r>
            <w:r w:rsidRPr="004E2968">
              <w:rPr>
                <w:rFonts w:ascii="Verdana" w:eastAsia="Verdana" w:hAnsi="Verdana" w:cs="Verdana"/>
                <w:sz w:val="24"/>
                <w:szCs w:val="24"/>
              </w:rPr>
              <w:t xml:space="preserve">Cile, Colombia, Messico, </w:t>
            </w:r>
          </w:p>
          <w:p w:rsidR="007B6C38" w:rsidRPr="004E2968" w:rsidRDefault="0087718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4"/>
                <w:szCs w:val="24"/>
              </w:rPr>
            </w:pPr>
            <w:r w:rsidRPr="004E2968">
              <w:rPr>
                <w:rFonts w:ascii="Verdana" w:eastAsia="Verdana" w:hAnsi="Verdana" w:cs="Verdana"/>
                <w:sz w:val="24"/>
                <w:szCs w:val="24"/>
              </w:rPr>
              <w:t>Regione 9: Iran, Iraq.</w:t>
            </w:r>
          </w:p>
          <w:p w:rsidR="007B6C38" w:rsidRPr="004E2968" w:rsidRDefault="0087718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4"/>
                <w:szCs w:val="24"/>
              </w:rPr>
            </w:pPr>
            <w:r w:rsidRPr="004E2968">
              <w:rPr>
                <w:rFonts w:ascii="Verdana" w:eastAsia="Verdana" w:hAnsi="Verdana" w:cs="Verdana"/>
                <w:sz w:val="24"/>
                <w:szCs w:val="24"/>
              </w:rPr>
              <w:t>Regione 10: Sud Africa.</w:t>
            </w:r>
          </w:p>
          <w:p w:rsidR="007B6C38" w:rsidRPr="004E2968" w:rsidRDefault="0087718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4"/>
                <w:szCs w:val="24"/>
              </w:rPr>
            </w:pPr>
            <w:r w:rsidRPr="004E2968">
              <w:rPr>
                <w:rFonts w:ascii="Verdana" w:eastAsia="Verdana" w:hAnsi="Verdana" w:cs="Verdana"/>
                <w:sz w:val="24"/>
                <w:szCs w:val="24"/>
              </w:rPr>
              <w:t>Regione 11 (ACP): Cameroon, Ghana, Eritrea, Etiopia, Kenya, Nigeria, Senegal.</w:t>
            </w:r>
          </w:p>
          <w:p w:rsidR="007B6C38" w:rsidRPr="004E2968" w:rsidRDefault="0087718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4"/>
                <w:szCs w:val="24"/>
              </w:rPr>
            </w:pPr>
            <w:r w:rsidRPr="004E2968">
              <w:rPr>
                <w:rFonts w:ascii="Verdana" w:eastAsia="Verdana" w:hAnsi="Verdana" w:cs="Verdana"/>
                <w:sz w:val="24"/>
                <w:szCs w:val="24"/>
              </w:rPr>
              <w:t xml:space="preserve">Regione </w:t>
            </w:r>
            <w:proofErr w:type="gramStart"/>
            <w:r w:rsidRPr="004E2968">
              <w:rPr>
                <w:rFonts w:ascii="Verdana" w:eastAsia="Verdana" w:hAnsi="Verdana" w:cs="Verdana"/>
                <w:sz w:val="24"/>
                <w:szCs w:val="24"/>
              </w:rPr>
              <w:t>12( Paesi</w:t>
            </w:r>
            <w:proofErr w:type="gramEnd"/>
            <w:r w:rsidRPr="004E2968">
              <w:rPr>
                <w:rFonts w:ascii="Verdana" w:eastAsia="Verdana" w:hAnsi="Verdana" w:cs="Verdana"/>
                <w:sz w:val="24"/>
                <w:szCs w:val="24"/>
              </w:rPr>
              <w:t xml:space="preserve"> industrializzati del Golfo): Kuwait, Oman, </w:t>
            </w:r>
            <w:proofErr w:type="spellStart"/>
            <w:r w:rsidRPr="004E2968">
              <w:rPr>
                <w:rFonts w:ascii="Verdana" w:eastAsia="Verdana" w:hAnsi="Verdana" w:cs="Verdana"/>
                <w:sz w:val="24"/>
                <w:szCs w:val="24"/>
              </w:rPr>
              <w:t>Saudi</w:t>
            </w:r>
            <w:proofErr w:type="spellEnd"/>
            <w:r w:rsidRPr="004E2968">
              <w:rPr>
                <w:rFonts w:ascii="Verdana" w:eastAsia="Verdana" w:hAnsi="Verdana" w:cs="Verdana"/>
                <w:sz w:val="24"/>
                <w:szCs w:val="24"/>
              </w:rPr>
              <w:t xml:space="preserve"> Arabia.</w:t>
            </w:r>
          </w:p>
          <w:p w:rsidR="007B6C38" w:rsidRPr="004E2968" w:rsidRDefault="0087718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4"/>
                <w:szCs w:val="24"/>
              </w:rPr>
            </w:pPr>
            <w:r w:rsidRPr="004E2968">
              <w:rPr>
                <w:rFonts w:ascii="Verdana" w:eastAsia="Verdana" w:hAnsi="Verdana" w:cs="Verdana"/>
                <w:sz w:val="24"/>
                <w:szCs w:val="24"/>
              </w:rPr>
              <w:t>Regione 13 (Altri paesi industrializzati): Australia, Canada, Japan, Republic of Korea, USA).</w:t>
            </w:r>
          </w:p>
          <w:p w:rsidR="007B6C38" w:rsidRDefault="00877189">
            <w:pPr>
              <w:numPr>
                <w:ilvl w:val="0"/>
                <w:numId w:val="2"/>
              </w:numP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non vanno previsti addenda per la mobilità </w:t>
            </w:r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individuale  di</w:t>
            </w:r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studenti o personale con Pae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si appartenenti all’EU o che fanno parte dei Program Countries, in quanto i fondi utilizzati sono quelli relativi al programma Erasmus+ come fonte di finanziamento;</w:t>
            </w:r>
          </w:p>
          <w:p w:rsidR="007B6C38" w:rsidRDefault="00877189">
            <w:pPr>
              <w:numPr>
                <w:ilvl w:val="0"/>
                <w:numId w:val="2"/>
              </w:numP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non sono previste missioni esplorative preliminari alla stipula di eventuali accordi (da so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stituire con procedure informatiche e telematiche o tramite l’utilizzo di fondi di ricerca individuali e dipartimentali);</w:t>
            </w:r>
          </w:p>
          <w:p w:rsidR="007B6C38" w:rsidRDefault="00877189">
            <w:pPr>
              <w:numPr>
                <w:ilvl w:val="0"/>
                <w:numId w:val="2"/>
              </w:numP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verranno approvati prioritariamente accordi di carattere istituzionale per la realizzazione di progetti di collaborazione scientifica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 didattica che possano assicurare finanziamenti da parte di enti esterni nazionali o internazionali e per l’implementazione di azioni chiave relative al Programma Erasmus+ nel settore dell’istruzione superiore per la cooperazione con Paesi partner;</w:t>
            </w:r>
          </w:p>
          <w:p w:rsidR="007B6C38" w:rsidRDefault="00877189">
            <w:pPr>
              <w:numPr>
                <w:ilvl w:val="0"/>
                <w:numId w:val="2"/>
              </w:numP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il fin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anziamento per le mobilità individuali, da specificare negli eventuali addenda, ove richiesto, verrà accordato prioritariamente gli accordi di collaborazione accademica internazionale extra-UE stipulati con Atenei situati </w:t>
            </w:r>
            <w:r>
              <w:rPr>
                <w:rFonts w:ascii="Verdana" w:eastAsia="Verdana" w:hAnsi="Verdana" w:cs="Verdana"/>
                <w:sz w:val="24"/>
                <w:szCs w:val="24"/>
              </w:rPr>
              <w:lastRenderedPageBreak/>
              <w:t>nelle aree considerate strategiche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e subordinatamente alla disponibilità di bilancio (e con particolare attenzione agli indicatori di tipo quantitativo indicati dall’Ufficio Politiche per l’Internazionalizzazione);</w:t>
            </w:r>
          </w:p>
          <w:p w:rsidR="007B6C38" w:rsidRDefault="00877189">
            <w:pP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Nel caso di addenda che prevedano mobilità individuale extra EU, non divers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amente finanziabili con fondi esterni, gli stessi dovranno infatti prevedere:</w:t>
            </w:r>
          </w:p>
          <w:p w:rsidR="007B6C38" w:rsidRDefault="00877189">
            <w:pP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a) la mobilità di studenti per periodi di almeno di 1/3 mesi (per lo svolgimento di esami,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traineeship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o lavoro di studio e ricerca per tesi di laurea)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 con relativa acquisizio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ne di ECTS/CFU;</w:t>
            </w:r>
          </w:p>
          <w:p w:rsidR="007B6C38" w:rsidRDefault="00877189">
            <w:pP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b) la mobilità dei docenti/personale all’interno degli accordi bilaterali, in possesso delle caratteristiche precedentemente indicate per un massimo di due anni, allo scopo di consentire l’individuazione di forme di sovvenzionamento esterno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e per fini di carattere istituzionale;</w:t>
            </w:r>
          </w:p>
          <w:p w:rsidR="007B6C38" w:rsidRDefault="00877189">
            <w:pPr>
              <w:jc w:val="both"/>
              <w:rPr>
                <w:rFonts w:ascii="Verdana" w:eastAsia="Verdana" w:hAnsi="Verdana" w:cs="Verdana"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c) gli accordi sono sottoposti a riesame biennale/triennale dall’Ufficio Politiche per l’Internazionalizzazione e valutati sulla base delle linee di Indirizzo e del Piano strategico di Ateneo rispetto agli obiettivi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programmati di carattere qualitativo e quantitativo: tale valutazione viene presa in considerazione per il mantenimento del relativo finanziamento a carico del bilancio di Ateneo.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Verranno definite delle deadline per la presentazione degli accordi e la revisione degli stessi.</w:t>
            </w: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7B6C38">
        <w:tc>
          <w:tcPr>
            <w:tcW w:w="4987" w:type="dxa"/>
          </w:tcPr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Vecchia versione</w:t>
            </w:r>
          </w:p>
        </w:tc>
        <w:tc>
          <w:tcPr>
            <w:tcW w:w="5362" w:type="dxa"/>
          </w:tcPr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Nuova versione</w:t>
            </w:r>
          </w:p>
        </w:tc>
      </w:tr>
      <w:tr w:rsidR="007B6C38">
        <w:tc>
          <w:tcPr>
            <w:tcW w:w="4987" w:type="dxa"/>
          </w:tcPr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Regolamentazione delle procedure per l’attivazione degli Accordi bilaterali Extra UE 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In queste pagine sono presenti tutte le informazioni sulle procedure relative all’approvazione degli accordi internazionali Extra UE ai fini della cooperazione scientifica e didattica. Tali procedure, insieme alle bozze degli accordi internazionali tradott</w:t>
            </w:r>
            <w:r>
              <w:rPr>
                <w:color w:val="000000"/>
                <w:sz w:val="22"/>
                <w:szCs w:val="22"/>
              </w:rPr>
              <w:t xml:space="preserve">i in Italiano ed in Inglese, sono stati elaborati dall’Ufficio Rapporti Internazionali dopo un decennio di esperienza maturata in questo settore. </w:t>
            </w: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shd w:val="clear" w:color="auto" w:fill="BFBFBF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shd w:val="clear" w:color="auto" w:fill="BFBFBF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shd w:val="clear" w:color="auto" w:fill="BFBFBF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shd w:val="clear" w:color="auto" w:fill="BFBFBF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shd w:val="clear" w:color="auto" w:fill="BFBFBF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shd w:val="clear" w:color="auto" w:fill="BFBFBF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shd w:val="clear" w:color="auto" w:fill="BFBFBF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shd w:val="clear" w:color="auto" w:fill="BFBFBF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shd w:val="clear" w:color="auto" w:fill="BFBFBF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shd w:val="clear" w:color="auto" w:fill="BFBFBF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shd w:val="clear" w:color="auto" w:fill="BFBFBF"/>
              </w:rPr>
            </w:pP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BFBFBF"/>
              </w:rPr>
              <w:t xml:space="preserve">PRESENTAZIONE DI ACCORDI BILATERALI O MULTILATERALI EXTRA UE 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STEP 1: Elaborazione della bozza di Accordo 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Ogni proposta di accordo deve almeno contenere uno dei seguenti elementi:</w:t>
            </w:r>
            <w:r>
              <w:rPr>
                <w:color w:val="000000"/>
                <w:sz w:val="22"/>
                <w:szCs w:val="22"/>
              </w:rPr>
              <w:br/>
              <w:t>• Il proponente (Docente promotore o persona di contatto o responsabile scientifico)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lastRenderedPageBreak/>
              <w:t>• Uno degli allegati inseriti nella bozza (non è po</w:t>
            </w:r>
            <w:r>
              <w:rPr>
                <w:color w:val="000000"/>
                <w:sz w:val="22"/>
                <w:szCs w:val="22"/>
              </w:rPr>
              <w:t xml:space="preserve">ssibile approvare soltanto un accordo quadro): 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Allegato 1: Piano delle </w:t>
            </w:r>
            <w:proofErr w:type="spellStart"/>
            <w:r>
              <w:rPr>
                <w:color w:val="000000"/>
                <w:sz w:val="22"/>
                <w:szCs w:val="22"/>
              </w:rPr>
              <w:t>Attivita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̀ Scientifiche 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Allegato 2: Piano delle </w:t>
            </w:r>
            <w:proofErr w:type="spellStart"/>
            <w:r>
              <w:rPr>
                <w:color w:val="000000"/>
                <w:sz w:val="22"/>
                <w:szCs w:val="22"/>
              </w:rPr>
              <w:t>Attivita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̀ Didattiche che non includono la mobilità 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Allegato 3: Piano delle </w:t>
            </w:r>
            <w:proofErr w:type="spellStart"/>
            <w:r>
              <w:rPr>
                <w:color w:val="000000"/>
                <w:sz w:val="22"/>
                <w:szCs w:val="22"/>
              </w:rPr>
              <w:t>Attivita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̀ di Mobilità degli Studenti (si prega di leggere </w:t>
            </w:r>
            <w:r>
              <w:rPr>
                <w:color w:val="000000"/>
                <w:sz w:val="22"/>
                <w:szCs w:val="22"/>
              </w:rPr>
              <w:t xml:space="preserve">le informazioni </w:t>
            </w:r>
            <w:proofErr w:type="spellStart"/>
            <w:r>
              <w:rPr>
                <w:color w:val="000000"/>
                <w:sz w:val="22"/>
                <w:szCs w:val="22"/>
              </w:rPr>
              <w:t>piu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̀ specifiche riportate sotto) 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Allegato 4: Piano delle </w:t>
            </w:r>
            <w:proofErr w:type="spellStart"/>
            <w:r>
              <w:rPr>
                <w:color w:val="000000"/>
                <w:sz w:val="22"/>
                <w:szCs w:val="22"/>
              </w:rPr>
              <w:t>Attivita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̀ di Mobilità dei Docenti per Didattica </w:t>
            </w: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 questa stessa sezione è presente una Bozza standard di Accordo Internazionale che l’Ateneo </w:t>
            </w:r>
            <w:proofErr w:type="spellStart"/>
            <w:r>
              <w:rPr>
                <w:color w:val="000000"/>
                <w:sz w:val="22"/>
                <w:szCs w:val="22"/>
              </w:rPr>
              <w:t>proporra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̀ alla firma delle potenziali </w:t>
            </w:r>
            <w:proofErr w:type="spellStart"/>
            <w:r>
              <w:rPr>
                <w:color w:val="000000"/>
                <w:sz w:val="22"/>
                <w:szCs w:val="22"/>
              </w:rPr>
              <w:t>universita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̀ partner. Tale Bozza è </w:t>
            </w:r>
            <w:proofErr w:type="spellStart"/>
            <w:r>
              <w:rPr>
                <w:color w:val="000000"/>
                <w:sz w:val="22"/>
                <w:szCs w:val="22"/>
              </w:rPr>
              <w:t>altresi</w:t>
            </w:r>
            <w:proofErr w:type="spellEnd"/>
            <w:r>
              <w:rPr>
                <w:color w:val="000000"/>
                <w:sz w:val="22"/>
                <w:szCs w:val="22"/>
              </w:rPr>
              <w:t>̀ tradotta nella lingua Inglese.</w:t>
            </w:r>
            <w:r>
              <w:rPr>
                <w:color w:val="000000"/>
                <w:sz w:val="22"/>
                <w:szCs w:val="22"/>
              </w:rPr>
              <w:br/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Nel caso in cui si voglia prevedere l’inserimen</w:t>
            </w:r>
            <w:r>
              <w:rPr>
                <w:color w:val="000000"/>
                <w:sz w:val="22"/>
                <w:szCs w:val="22"/>
              </w:rPr>
              <w:t xml:space="preserve">to dell’Allegato 3 che riguarda la mobilità degli studenti, è consigliabile prendere preliminarmente contatti con l’Ufficio Mobilità Erasmus per avere tutte le informazioni relative al funzionamento di tale </w:t>
            </w:r>
            <w:proofErr w:type="spellStart"/>
            <w:r>
              <w:rPr>
                <w:color w:val="000000"/>
                <w:sz w:val="22"/>
                <w:szCs w:val="22"/>
              </w:rPr>
              <w:t>attivita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̀. </w:t>
            </w: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Una volta concordato con il partne</w:t>
            </w:r>
            <w:r>
              <w:rPr>
                <w:color w:val="000000"/>
                <w:sz w:val="22"/>
                <w:szCs w:val="22"/>
              </w:rPr>
              <w:t xml:space="preserve">r il testo da approvare, lo stesso deve essere sottoposto all’approvazione preliminare sia all’Ufficio Rapporti Internazionali che al Referente di Dipartimento di provenienza. </w:t>
            </w: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STEP 2: La bozza di Accordo viene sottoposta all’approvazione dei Consigli di Dipartimento interessati 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La delibera </w:t>
            </w:r>
            <w:proofErr w:type="spellStart"/>
            <w:r>
              <w:rPr>
                <w:color w:val="000000"/>
                <w:sz w:val="22"/>
                <w:szCs w:val="22"/>
              </w:rPr>
              <w:t>dovra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̀ essere trasmessa all’Ufficio Rapporti Internazionali. </w:t>
            </w: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STEP 3: Elaborazione del D.R. di approvazione 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L’Ufficio Rapporti Internazion</w:t>
            </w:r>
            <w:r>
              <w:rPr>
                <w:color w:val="000000"/>
                <w:sz w:val="22"/>
                <w:szCs w:val="22"/>
              </w:rPr>
              <w:t xml:space="preserve">ali, dopo aver ricevuto la delibera del Dipartimento procede a far approvare il testo dell’Accordo mediante Decreto Rettorale. </w:t>
            </w: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STEP 4: Firma dell’Accordo 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Il Docente promotore </w:t>
            </w:r>
            <w:proofErr w:type="spellStart"/>
            <w:r>
              <w:rPr>
                <w:color w:val="000000"/>
                <w:sz w:val="22"/>
                <w:szCs w:val="22"/>
              </w:rPr>
              <w:t>dovra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̀ informare l’Ufficio Rapporti Internazionali di quale dei partner </w:t>
            </w:r>
            <w:proofErr w:type="spellStart"/>
            <w:r>
              <w:rPr>
                <w:color w:val="000000"/>
                <w:sz w:val="22"/>
                <w:szCs w:val="22"/>
              </w:rPr>
              <w:t>firme</w:t>
            </w:r>
            <w:r>
              <w:rPr>
                <w:color w:val="000000"/>
                <w:sz w:val="22"/>
                <w:szCs w:val="22"/>
              </w:rPr>
              <w:t>ra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̀ </w:t>
            </w:r>
            <w:r>
              <w:rPr>
                <w:color w:val="000000"/>
                <w:sz w:val="22"/>
                <w:szCs w:val="22"/>
              </w:rPr>
              <w:lastRenderedPageBreak/>
              <w:t>per primo l’Accordo.</w:t>
            </w:r>
            <w:r>
              <w:rPr>
                <w:color w:val="000000"/>
                <w:sz w:val="22"/>
                <w:szCs w:val="22"/>
              </w:rPr>
              <w:br/>
              <w:t xml:space="preserve">Se </w:t>
            </w:r>
            <w:proofErr w:type="spellStart"/>
            <w:r>
              <w:rPr>
                <w:color w:val="000000"/>
                <w:sz w:val="22"/>
                <w:szCs w:val="22"/>
              </w:rPr>
              <w:t>sara</w:t>
            </w:r>
            <w:proofErr w:type="spellEnd"/>
            <w:r>
              <w:rPr>
                <w:color w:val="000000"/>
                <w:sz w:val="22"/>
                <w:szCs w:val="22"/>
              </w:rPr>
              <w:t>̀ l’</w:t>
            </w:r>
            <w:proofErr w:type="spellStart"/>
            <w:r>
              <w:rPr>
                <w:color w:val="000000"/>
                <w:sz w:val="22"/>
                <w:szCs w:val="22"/>
              </w:rPr>
              <w:t>Universita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̀ di Macerata a farlo, sempre il Docente promotore </w:t>
            </w:r>
            <w:proofErr w:type="spellStart"/>
            <w:r>
              <w:rPr>
                <w:color w:val="000000"/>
                <w:sz w:val="22"/>
                <w:szCs w:val="22"/>
              </w:rPr>
              <w:t>dovra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̀ fornire all’Ufficio Rapporti Internazionali le seguenti informazioni: 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" w:eastAsia="Times" w:hAnsi="Times" w:cs="Times"/>
                <w:color w:val="000000"/>
                <w:sz w:val="22"/>
                <w:szCs w:val="22"/>
              </w:rPr>
              <w:t>-  </w:t>
            </w:r>
            <w:r>
              <w:rPr>
                <w:color w:val="000000"/>
                <w:sz w:val="22"/>
                <w:szCs w:val="22"/>
              </w:rPr>
              <w:t xml:space="preserve">indirizzo esatto a cui spedire; 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2"/>
                <w:szCs w:val="22"/>
              </w:rPr>
              <w:t>-  </w:t>
            </w:r>
            <w:r>
              <w:rPr>
                <w:color w:val="000000"/>
                <w:sz w:val="22"/>
                <w:szCs w:val="22"/>
              </w:rPr>
              <w:t xml:space="preserve">persona di contatto e relativo numero di telefono da inserire nel plico di spedizione. L’Ufficio Rapporti Internazionali </w:t>
            </w:r>
            <w:proofErr w:type="spellStart"/>
            <w:r>
              <w:rPr>
                <w:color w:val="000000"/>
                <w:sz w:val="22"/>
                <w:szCs w:val="22"/>
              </w:rPr>
              <w:t>procedera</w:t>
            </w:r>
            <w:proofErr w:type="spellEnd"/>
            <w:r>
              <w:rPr>
                <w:color w:val="000000"/>
                <w:sz w:val="22"/>
                <w:szCs w:val="22"/>
              </w:rPr>
              <w:t>̀ quindi a far firmare l’Accordo al Rettore ed a spedirlo al partner. Allo scadere dell’Accordo ovvero ogniqualvolta occorra m</w:t>
            </w:r>
            <w:r>
              <w:rPr>
                <w:color w:val="000000"/>
                <w:sz w:val="22"/>
                <w:szCs w:val="22"/>
              </w:rPr>
              <w:t xml:space="preserve">odificarne gli aspetti sostanziali, la procedura di cui sopra </w:t>
            </w:r>
            <w:proofErr w:type="spellStart"/>
            <w:r>
              <w:rPr>
                <w:color w:val="000000"/>
                <w:sz w:val="22"/>
                <w:szCs w:val="22"/>
              </w:rPr>
              <w:t>dovra</w:t>
            </w:r>
            <w:proofErr w:type="spellEnd"/>
            <w:r>
              <w:rPr>
                <w:color w:val="000000"/>
                <w:sz w:val="22"/>
                <w:szCs w:val="22"/>
              </w:rPr>
              <w:t>̀ essere nuovamente seguita.</w:t>
            </w:r>
            <w:r>
              <w:rPr>
                <w:color w:val="000000"/>
                <w:sz w:val="22"/>
                <w:szCs w:val="22"/>
              </w:rPr>
              <w:br/>
              <w:t xml:space="preserve">Tale procedura riguarda solo gli accordi bilaterali (o multilaterali) Extra UE di Ateneo, e non gli accordi bilaterali Erasmus, i quali hanno un proprio format </w:t>
            </w:r>
            <w:r>
              <w:rPr>
                <w:color w:val="000000"/>
                <w:sz w:val="22"/>
                <w:szCs w:val="22"/>
              </w:rPr>
              <w:t xml:space="preserve">precostituito e possono essere sottoscritti direttamente dal Rettore. </w:t>
            </w: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shd w:val="clear" w:color="auto" w:fill="BFBFBF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shd w:val="clear" w:color="auto" w:fill="BFBFBF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shd w:val="clear" w:color="auto" w:fill="BFBFBF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shd w:val="clear" w:color="auto" w:fill="BFBFBF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shd w:val="clear" w:color="auto" w:fill="BFBFBF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shd w:val="clear" w:color="auto" w:fill="BFBFBF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shd w:val="clear" w:color="auto" w:fill="BFBFBF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shd w:val="clear" w:color="auto" w:fill="BFBFBF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shd w:val="clear" w:color="auto" w:fill="BFBFBF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shd w:val="clear" w:color="auto" w:fill="BFBFBF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shd w:val="clear" w:color="auto" w:fill="BFBFBF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shd w:val="clear" w:color="auto" w:fill="BFBFBF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shd w:val="clear" w:color="auto" w:fill="BFBFBF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shd w:val="clear" w:color="auto" w:fill="BFBFBF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shd w:val="clear" w:color="auto" w:fill="BFBFBF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shd w:val="clear" w:color="auto" w:fill="BFBFBF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shd w:val="clear" w:color="auto" w:fill="BFBFBF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shd w:val="clear" w:color="auto" w:fill="BFBFBF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shd w:val="clear" w:color="auto" w:fill="BFBFBF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shd w:val="clear" w:color="auto" w:fill="BFBFBF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shd w:val="clear" w:color="auto" w:fill="BFBFBF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shd w:val="clear" w:color="auto" w:fill="BFBFBF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shd w:val="clear" w:color="auto" w:fill="BFBFBF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shd w:val="clear" w:color="auto" w:fill="BFBFBF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shd w:val="clear" w:color="auto" w:fill="BFBFBF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shd w:val="clear" w:color="auto" w:fill="BFBFBF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shd w:val="clear" w:color="auto" w:fill="BFBFBF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shd w:val="clear" w:color="auto" w:fill="BFBFBF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shd w:val="clear" w:color="auto" w:fill="BFBFBF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shd w:val="clear" w:color="auto" w:fill="BFBFBF"/>
              </w:rPr>
            </w:pP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BFBFBF"/>
              </w:rPr>
              <w:t xml:space="preserve">PRECISAZIONI RELATIVE ALL’ALLEGATO 3: PIANO DELLE ATTIVITÀ DI MOBILITÀ DEGLI STUDENTI 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Che cosa devono fare i docenti per attivare un accordo bilaterale extra UE 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Il docente di ruolo dell'</w:t>
            </w:r>
            <w:proofErr w:type="spellStart"/>
            <w:r>
              <w:rPr>
                <w:color w:val="000000"/>
                <w:sz w:val="22"/>
                <w:szCs w:val="22"/>
              </w:rPr>
              <w:t>Universita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̀ di Macerata che voglia promuovere un accordo bilaterale extra UE deve valutare accuratamente con un collega straniero la </w:t>
            </w:r>
            <w:proofErr w:type="spellStart"/>
            <w:r>
              <w:rPr>
                <w:color w:val="000000"/>
                <w:sz w:val="22"/>
                <w:szCs w:val="22"/>
              </w:rPr>
              <w:t>comparabilita</w:t>
            </w:r>
            <w:proofErr w:type="spellEnd"/>
            <w:r>
              <w:rPr>
                <w:color w:val="000000"/>
                <w:sz w:val="22"/>
                <w:szCs w:val="22"/>
              </w:rPr>
              <w:t>̀ dei cor</w:t>
            </w:r>
            <w:r>
              <w:rPr>
                <w:color w:val="000000"/>
                <w:sz w:val="22"/>
                <w:szCs w:val="22"/>
              </w:rPr>
              <w:t>si di studio in cui attivare una mobilità studenti al fine di garantire agli stessi l’</w:t>
            </w:r>
            <w:proofErr w:type="spellStart"/>
            <w:r>
              <w:rPr>
                <w:color w:val="000000"/>
                <w:sz w:val="22"/>
                <w:szCs w:val="22"/>
              </w:rPr>
              <w:t>ammissibilita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̀ ai corsi e il riconoscimento accademico in termini di crediti. 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Deve inoltre far presente che la lingua ufficiale a Macerata è l'Italiano e che solo una </w:t>
            </w:r>
            <w:r>
              <w:rPr>
                <w:color w:val="000000"/>
                <w:sz w:val="22"/>
                <w:szCs w:val="22"/>
              </w:rPr>
              <w:t>minima parte di insegnamenti sono impartiti in lingua Inglese (</w:t>
            </w:r>
            <w:r>
              <w:rPr>
                <w:color w:val="0000FF"/>
                <w:sz w:val="22"/>
                <w:szCs w:val="22"/>
              </w:rPr>
              <w:t xml:space="preserve">http://iro.unimc.it/en/students/incoming- students/erasmus-incoming-students/erasmus-incoming-students/didactics/courses-in-languages-other- </w:t>
            </w:r>
            <w:proofErr w:type="spellStart"/>
            <w:r>
              <w:rPr>
                <w:color w:val="0000FF"/>
                <w:sz w:val="22"/>
                <w:szCs w:val="22"/>
              </w:rPr>
              <w:t>than-italian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), </w:t>
            </w:r>
            <w:proofErr w:type="spellStart"/>
            <w:r>
              <w:rPr>
                <w:color w:val="000000"/>
                <w:sz w:val="22"/>
                <w:szCs w:val="22"/>
              </w:rPr>
              <w:t>nonche</w:t>
            </w:r>
            <w:proofErr w:type="spellEnd"/>
            <w:r>
              <w:rPr>
                <w:color w:val="000000"/>
                <w:sz w:val="22"/>
                <w:szCs w:val="22"/>
              </w:rPr>
              <w:t>́ verificare l'offerta formativ</w:t>
            </w:r>
            <w:r>
              <w:rPr>
                <w:color w:val="000000"/>
                <w:sz w:val="22"/>
                <w:szCs w:val="22"/>
              </w:rPr>
              <w:t xml:space="preserve">a in lingua Inglese presso la Sede partner, soprattutto se si trova in un Paese di lingua minoritaria. 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Indicazioni utili per la compilazione 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Il primo riquadro della bozza di accordo contiene i dati di identificazione e contatti delle due </w:t>
            </w:r>
            <w:proofErr w:type="spellStart"/>
            <w:r>
              <w:rPr>
                <w:color w:val="000000"/>
                <w:sz w:val="22"/>
                <w:szCs w:val="22"/>
              </w:rPr>
              <w:t>Universita</w:t>
            </w:r>
            <w:proofErr w:type="spellEnd"/>
            <w:r>
              <w:rPr>
                <w:color w:val="000000"/>
                <w:sz w:val="22"/>
                <w:szCs w:val="22"/>
              </w:rPr>
              <w:t>̀ / Is</w:t>
            </w:r>
            <w:r>
              <w:rPr>
                <w:color w:val="000000"/>
                <w:sz w:val="22"/>
                <w:szCs w:val="22"/>
              </w:rPr>
              <w:t xml:space="preserve">tituzioni coinvolte 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Denominazione precisa e completa dell’</w:t>
            </w:r>
            <w:proofErr w:type="spellStart"/>
            <w:r>
              <w:rPr>
                <w:color w:val="000000"/>
                <w:sz w:val="22"/>
                <w:szCs w:val="22"/>
              </w:rPr>
              <w:t>Universita</w:t>
            </w:r>
            <w:proofErr w:type="spellEnd"/>
            <w:r>
              <w:rPr>
                <w:color w:val="000000"/>
                <w:sz w:val="22"/>
                <w:szCs w:val="22"/>
              </w:rPr>
              <w:t>̀;</w:t>
            </w:r>
            <w:r>
              <w:rPr>
                <w:color w:val="000000"/>
                <w:sz w:val="22"/>
                <w:szCs w:val="22"/>
              </w:rPr>
              <w:br/>
              <w:t>Abbreviazione;</w:t>
            </w:r>
            <w:r>
              <w:rPr>
                <w:color w:val="000000"/>
                <w:sz w:val="22"/>
                <w:szCs w:val="22"/>
              </w:rPr>
              <w:br/>
              <w:t>Responsabile amministrativo dell’accordo (Responsabile dell'Ufficio Rapporti Internazionali);</w:t>
            </w:r>
            <w:r>
              <w:rPr>
                <w:color w:val="000000"/>
                <w:sz w:val="22"/>
                <w:szCs w:val="22"/>
              </w:rPr>
              <w:br/>
              <w:t xml:space="preserve">La parte relativa alle </w:t>
            </w:r>
            <w:proofErr w:type="spellStart"/>
            <w:r>
              <w:rPr>
                <w:color w:val="000000"/>
                <w:sz w:val="22"/>
                <w:szCs w:val="22"/>
              </w:rPr>
              <w:t>generalita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̀ del nostro Ateneo è </w:t>
            </w:r>
            <w:proofErr w:type="spellStart"/>
            <w:r>
              <w:rPr>
                <w:color w:val="000000"/>
                <w:sz w:val="22"/>
                <w:szCs w:val="22"/>
              </w:rPr>
              <w:t>gia</w:t>
            </w:r>
            <w:proofErr w:type="spellEnd"/>
            <w:r>
              <w:rPr>
                <w:color w:val="000000"/>
                <w:sz w:val="22"/>
                <w:szCs w:val="22"/>
              </w:rPr>
              <w:t>̀ stata compilat</w:t>
            </w:r>
            <w:r>
              <w:rPr>
                <w:color w:val="000000"/>
                <w:sz w:val="22"/>
                <w:szCs w:val="22"/>
              </w:rPr>
              <w:t>a dall'Ufficio.</w:t>
            </w:r>
            <w:r>
              <w:rPr>
                <w:color w:val="000000"/>
                <w:sz w:val="22"/>
                <w:szCs w:val="22"/>
              </w:rPr>
              <w:br/>
              <w:t xml:space="preserve">Si precisa che i dati del docente Promotore dell’Accordo non vengono inseriti nell'Accordo stesso, ma rimangono agli atti dell'Ufficio. Nei Bandi che l'Ufficio </w:t>
            </w:r>
            <w:proofErr w:type="spellStart"/>
            <w:r>
              <w:rPr>
                <w:color w:val="000000"/>
                <w:sz w:val="22"/>
                <w:szCs w:val="22"/>
              </w:rPr>
              <w:t>emanera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̀ viene indicato il docente Promotore. 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Il secondo riquadro della bozza di accordo, ovvero "</w:t>
            </w:r>
            <w:proofErr w:type="spellStart"/>
            <w:r>
              <w:rPr>
                <w:color w:val="000000"/>
                <w:sz w:val="22"/>
                <w:szCs w:val="22"/>
              </w:rPr>
              <w:t>Mobility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numbers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  <w:szCs w:val="22"/>
              </w:rPr>
              <w:t>academic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year</w:t>
            </w:r>
            <w:proofErr w:type="spellEnd"/>
            <w:r>
              <w:rPr>
                <w:color w:val="000000"/>
                <w:sz w:val="22"/>
                <w:szCs w:val="22"/>
              </w:rPr>
              <w:t>" concerne la mobilità degli studenti in entrata (incoming) ed in uscita (</w:t>
            </w:r>
            <w:proofErr w:type="spellStart"/>
            <w:r>
              <w:rPr>
                <w:color w:val="000000"/>
                <w:sz w:val="22"/>
                <w:szCs w:val="22"/>
              </w:rPr>
              <w:t>outgoing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 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In questo riquadro vanno indicati i seguenti dati:</w:t>
            </w:r>
            <w:r>
              <w:rPr>
                <w:color w:val="000000"/>
                <w:sz w:val="22"/>
                <w:szCs w:val="22"/>
              </w:rPr>
              <w:br/>
              <w:t>- area disciplinare dello scambio</w:t>
            </w:r>
            <w:r>
              <w:rPr>
                <w:color w:val="000000"/>
                <w:sz w:val="22"/>
                <w:szCs w:val="22"/>
              </w:rPr>
              <w:t xml:space="preserve"> (si vedano i documenti codici ISCED UNESCO e spiegazione codici ISCED);</w:t>
            </w:r>
            <w:r>
              <w:rPr>
                <w:color w:val="000000"/>
                <w:sz w:val="22"/>
                <w:szCs w:val="22"/>
              </w:rPr>
              <w:br/>
              <w:t>- livello dello scambio (1°, 2° e 3° ciclo);</w:t>
            </w:r>
            <w:r>
              <w:rPr>
                <w:color w:val="000000"/>
                <w:sz w:val="22"/>
                <w:szCs w:val="22"/>
              </w:rPr>
              <w:br/>
              <w:t>- numero degli studenti in uscita;</w:t>
            </w:r>
            <w:r>
              <w:rPr>
                <w:color w:val="000000"/>
                <w:sz w:val="22"/>
                <w:szCs w:val="22"/>
              </w:rPr>
              <w:br/>
              <w:t>- durata della mobilità studenti.</w:t>
            </w:r>
            <w:r>
              <w:rPr>
                <w:color w:val="000000"/>
                <w:sz w:val="22"/>
                <w:szCs w:val="22"/>
              </w:rPr>
              <w:br/>
              <w:t>Da sottolineare che sono i docenti Promotori dell'Accordo che decido</w:t>
            </w:r>
            <w:r>
              <w:rPr>
                <w:color w:val="000000"/>
                <w:sz w:val="22"/>
                <w:szCs w:val="22"/>
              </w:rPr>
              <w:t xml:space="preserve">no l'area, il livello, il numero degli studenti in mobilità e la durata del soggiorno di studio. 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Subject Area code and name: Codici ISCED (International Standard </w:t>
            </w:r>
            <w:proofErr w:type="spellStart"/>
            <w:r>
              <w:rPr>
                <w:color w:val="000000"/>
                <w:sz w:val="22"/>
                <w:szCs w:val="22"/>
              </w:rPr>
              <w:t>Classification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of </w:t>
            </w:r>
            <w:proofErr w:type="spellStart"/>
            <w:r>
              <w:rPr>
                <w:color w:val="000000"/>
                <w:sz w:val="22"/>
                <w:szCs w:val="22"/>
              </w:rPr>
              <w:t>Education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 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Gli scambi si effettuano all'interno di aree disciplinari defi</w:t>
            </w:r>
            <w:r>
              <w:rPr>
                <w:color w:val="000000"/>
                <w:sz w:val="22"/>
                <w:szCs w:val="22"/>
              </w:rPr>
              <w:t>nite dai codici ISCED UNESCO nel 2013. Sono state indicate le macroaree (</w:t>
            </w:r>
            <w:proofErr w:type="spellStart"/>
            <w:r>
              <w:rPr>
                <w:color w:val="000000"/>
                <w:sz w:val="22"/>
                <w:szCs w:val="22"/>
              </w:rPr>
              <w:t>broad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fields - es.: 01 </w:t>
            </w:r>
            <w:proofErr w:type="spellStart"/>
            <w:r>
              <w:rPr>
                <w:color w:val="000000"/>
                <w:sz w:val="22"/>
                <w:szCs w:val="22"/>
              </w:rPr>
              <w:t>Education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; 02 </w:t>
            </w:r>
            <w:proofErr w:type="spellStart"/>
            <w:r>
              <w:rPr>
                <w:color w:val="000000"/>
                <w:sz w:val="22"/>
                <w:szCs w:val="22"/>
              </w:rPr>
              <w:t>Arts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and </w:t>
            </w:r>
            <w:proofErr w:type="spellStart"/>
            <w:r>
              <w:rPr>
                <w:color w:val="000000"/>
                <w:sz w:val="22"/>
                <w:szCs w:val="22"/>
              </w:rPr>
              <w:t>Humanities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), le aree </w:t>
            </w:r>
            <w:r>
              <w:rPr>
                <w:color w:val="000000"/>
                <w:sz w:val="22"/>
                <w:szCs w:val="22"/>
              </w:rPr>
              <w:lastRenderedPageBreak/>
              <w:t>specifiche (</w:t>
            </w:r>
            <w:proofErr w:type="spellStart"/>
            <w:r>
              <w:rPr>
                <w:color w:val="000000"/>
                <w:sz w:val="22"/>
                <w:szCs w:val="22"/>
              </w:rPr>
              <w:t>narrow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fields) e quelle dettagliate (</w:t>
            </w:r>
            <w:proofErr w:type="spellStart"/>
            <w:r>
              <w:rPr>
                <w:color w:val="000000"/>
                <w:sz w:val="22"/>
                <w:szCs w:val="22"/>
              </w:rPr>
              <w:t>detailed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fields - es.: 0232 Literature and </w:t>
            </w:r>
            <w:proofErr w:type="spellStart"/>
            <w:r>
              <w:rPr>
                <w:color w:val="000000"/>
                <w:sz w:val="22"/>
                <w:szCs w:val="22"/>
              </w:rPr>
              <w:t>Linguistics</w:t>
            </w:r>
            <w:proofErr w:type="spellEnd"/>
            <w:r>
              <w:rPr>
                <w:color w:val="000000"/>
                <w:sz w:val="22"/>
                <w:szCs w:val="22"/>
              </w:rPr>
              <w:t>; 0311 Econom</w:t>
            </w:r>
            <w:r>
              <w:rPr>
                <w:color w:val="000000"/>
                <w:sz w:val="22"/>
                <w:szCs w:val="22"/>
              </w:rPr>
              <w:t>ics). L’esperienza pregressa insegna che è preferibile, ove possibile, indicare le aree specifiche (</w:t>
            </w:r>
            <w:proofErr w:type="spellStart"/>
            <w:r>
              <w:rPr>
                <w:color w:val="000000"/>
                <w:sz w:val="22"/>
                <w:szCs w:val="22"/>
              </w:rPr>
              <w:t>narrow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field) che corrispondono </w:t>
            </w:r>
            <w:proofErr w:type="spellStart"/>
            <w:r>
              <w:rPr>
                <w:color w:val="000000"/>
                <w:sz w:val="22"/>
                <w:szCs w:val="22"/>
              </w:rPr>
              <w:t>piu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̀ o meno alle discipline impartite presso i Dipartimenti di riferimento. 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Study </w:t>
            </w:r>
            <w:proofErr w:type="spellStart"/>
            <w:r>
              <w:rPr>
                <w:color w:val="000000"/>
                <w:sz w:val="22"/>
                <w:szCs w:val="22"/>
              </w:rPr>
              <w:t>cycle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Gli scambi si effettuano su 3 liv</w:t>
            </w:r>
            <w:r>
              <w:rPr>
                <w:color w:val="000000"/>
                <w:sz w:val="22"/>
                <w:szCs w:val="22"/>
              </w:rPr>
              <w:t xml:space="preserve">elli distinti: 1° Livello = Laurea Triennale, 2° Livello = Laurea Magistrale, 3° Livello = Dottorato. I livelli vanno stabiliti in relazione alla </w:t>
            </w:r>
            <w:proofErr w:type="spellStart"/>
            <w:r>
              <w:rPr>
                <w:color w:val="000000"/>
                <w:sz w:val="22"/>
                <w:szCs w:val="22"/>
              </w:rPr>
              <w:t>comparabilita</w:t>
            </w:r>
            <w:proofErr w:type="spellEnd"/>
            <w:r>
              <w:rPr>
                <w:color w:val="000000"/>
                <w:sz w:val="22"/>
                <w:szCs w:val="22"/>
              </w:rPr>
              <w:t>̀ dei corsi di studio attivati nell'Ateneo con quelli presenti nell’offerta didattica straniera.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Il docente Promotore dell’accordo deve conoscere l’offerta didattica, l’organizzazione degli studi (articolazione dei semestri, </w:t>
            </w:r>
            <w:proofErr w:type="spellStart"/>
            <w:r>
              <w:rPr>
                <w:color w:val="000000"/>
                <w:sz w:val="22"/>
                <w:szCs w:val="22"/>
              </w:rPr>
              <w:t>annualita</w:t>
            </w:r>
            <w:proofErr w:type="spellEnd"/>
            <w:r>
              <w:rPr>
                <w:color w:val="000000"/>
                <w:sz w:val="22"/>
                <w:szCs w:val="22"/>
              </w:rPr>
              <w:t>̀), il sistema di crediti vigente nella sede partner al fine di favorire uno scambio tale per cui lo studente dell'</w:t>
            </w:r>
            <w:proofErr w:type="spellStart"/>
            <w:r>
              <w:rPr>
                <w:color w:val="000000"/>
                <w:sz w:val="22"/>
                <w:szCs w:val="22"/>
              </w:rPr>
              <w:t>Univ</w:t>
            </w:r>
            <w:r>
              <w:rPr>
                <w:color w:val="000000"/>
                <w:sz w:val="22"/>
                <w:szCs w:val="22"/>
              </w:rPr>
              <w:t>ersita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̀ di Macerata non </w:t>
            </w:r>
            <w:proofErr w:type="spellStart"/>
            <w:r>
              <w:rPr>
                <w:color w:val="000000"/>
                <w:sz w:val="22"/>
                <w:szCs w:val="22"/>
              </w:rPr>
              <w:t>avra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̀ nessuna difficoltà ad individuare corsi o </w:t>
            </w:r>
            <w:proofErr w:type="spellStart"/>
            <w:r>
              <w:rPr>
                <w:color w:val="000000"/>
                <w:sz w:val="22"/>
                <w:szCs w:val="22"/>
              </w:rPr>
              <w:t>attivita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̀ didattiche e formative (tirocini, laboratori, ecc.) pertinenti al proprio piano di studi. 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In genere un nuovo accordo si avvia con uno scambio di studenti di un corso di 1° </w:t>
            </w:r>
            <w:r>
              <w:rPr>
                <w:color w:val="000000"/>
                <w:sz w:val="22"/>
                <w:szCs w:val="22"/>
              </w:rPr>
              <w:t>livello (Laurea Triennale), ma nulla vieta al docente Promotore di iniziare una collaborazione per un corso di 2° livello (Laurea Magistrale) o per uno di 3° livello (Dottorato) se l'offerta formativa della sede straniera lo consente. Per l'elaborazione de</w:t>
            </w:r>
            <w:r>
              <w:rPr>
                <w:color w:val="000000"/>
                <w:sz w:val="22"/>
                <w:szCs w:val="22"/>
              </w:rPr>
              <w:t xml:space="preserve">lla graduatoria si </w:t>
            </w:r>
            <w:proofErr w:type="spellStart"/>
            <w:r>
              <w:rPr>
                <w:color w:val="000000"/>
                <w:sz w:val="22"/>
                <w:szCs w:val="22"/>
              </w:rPr>
              <w:t>chiedera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̀ al docente di specificare quali studenti intende inviare all'estero precisando a quale Laurea Triennale, Magistrale o a quale Dottorato devono essere iscritti e l'ordine di </w:t>
            </w:r>
            <w:proofErr w:type="spellStart"/>
            <w:r>
              <w:rPr>
                <w:color w:val="000000"/>
                <w:sz w:val="22"/>
                <w:szCs w:val="22"/>
              </w:rPr>
              <w:t>priorita</w:t>
            </w:r>
            <w:proofErr w:type="spellEnd"/>
            <w:r>
              <w:rPr>
                <w:color w:val="000000"/>
                <w:sz w:val="22"/>
                <w:szCs w:val="22"/>
              </w:rPr>
              <w:t>̀ tra vari livelli di studio.</w:t>
            </w:r>
            <w:r>
              <w:rPr>
                <w:color w:val="000000"/>
                <w:sz w:val="22"/>
                <w:szCs w:val="22"/>
              </w:rPr>
              <w:br/>
              <w:t>Se ad esempio vi</w:t>
            </w:r>
            <w:r>
              <w:rPr>
                <w:color w:val="000000"/>
                <w:sz w:val="22"/>
                <w:szCs w:val="22"/>
              </w:rPr>
              <w:t xml:space="preserve">ene siglato un Accordo per una mobilità di 2 studenti dell'Area del Diritto, il docente Promotore </w:t>
            </w:r>
            <w:proofErr w:type="spellStart"/>
            <w:r>
              <w:rPr>
                <w:color w:val="000000"/>
                <w:sz w:val="22"/>
                <w:szCs w:val="22"/>
              </w:rPr>
              <w:t>dovra</w:t>
            </w:r>
            <w:proofErr w:type="spellEnd"/>
            <w:r>
              <w:rPr>
                <w:color w:val="000000"/>
                <w:sz w:val="22"/>
                <w:szCs w:val="22"/>
              </w:rPr>
              <w:t>̀ specificare se le 2 mobilità si riferiscono a studenti dello stesso livello, ad esempio della Laurea Triennale, oppure di livello diverso, ad esempio</w:t>
            </w:r>
            <w:r>
              <w:rPr>
                <w:color w:val="000000"/>
                <w:sz w:val="22"/>
                <w:szCs w:val="22"/>
              </w:rPr>
              <w:t xml:space="preserve"> 1 della Laurea Triennale ed 1 della Laurea Magistrale. Con riferimento alla prima ipotesi prospettata, nel caso in cui non faccia domanda nessuno studente iscritto alla Laurea Triennale, al momento della elaborazione della graduatoria, i relativi posti ve</w:t>
            </w:r>
            <w:r>
              <w:rPr>
                <w:color w:val="000000"/>
                <w:sz w:val="22"/>
                <w:szCs w:val="22"/>
              </w:rPr>
              <w:t xml:space="preserve">rranno assegnati ad eventuali studenti della Laurea Magistrale che ne abbiano fatto domanda. 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In mancanza di candidature per uno specifico livello, quindi, verranno prese in considerazione le candidature di livelli diversi, ma sempre attinenti all'area dis</w:t>
            </w:r>
            <w:r>
              <w:rPr>
                <w:color w:val="000000"/>
                <w:sz w:val="22"/>
                <w:szCs w:val="22"/>
              </w:rPr>
              <w:t>ciplinare dell'Accordo.</w:t>
            </w:r>
            <w:r>
              <w:rPr>
                <w:color w:val="000000"/>
                <w:sz w:val="22"/>
                <w:szCs w:val="22"/>
              </w:rPr>
              <w:br/>
              <w:t xml:space="preserve">Nel caso in cui si intenda attivare un Accordo che preveda la mobilità dei Dottorandi di ricerca, si </w:t>
            </w:r>
            <w:r>
              <w:rPr>
                <w:color w:val="000000"/>
                <w:sz w:val="22"/>
                <w:szCs w:val="22"/>
              </w:rPr>
              <w:lastRenderedPageBreak/>
              <w:t>raccomanda al docente Promotore di valutare con estrema attenzione il periodo di attivazione dei corsi di Dottorato, sia presso l'</w:t>
            </w:r>
            <w:proofErr w:type="spellStart"/>
            <w:r>
              <w:rPr>
                <w:color w:val="000000"/>
                <w:sz w:val="22"/>
                <w:szCs w:val="22"/>
              </w:rPr>
              <w:t>Universita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̀ partner che presso l'Ateneo di Macerata, per consentire ai Dottorandi di poter svolgere le varie </w:t>
            </w:r>
            <w:proofErr w:type="spellStart"/>
            <w:r>
              <w:rPr>
                <w:color w:val="000000"/>
                <w:sz w:val="22"/>
                <w:szCs w:val="22"/>
              </w:rPr>
              <w:t>attivita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̀ previste durante il periodo di mobilità. 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Number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of </w:t>
            </w:r>
            <w:proofErr w:type="spellStart"/>
            <w:r>
              <w:rPr>
                <w:color w:val="000000"/>
                <w:sz w:val="22"/>
                <w:szCs w:val="22"/>
              </w:rPr>
              <w:t>student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mobility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period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/ Student </w:t>
            </w:r>
            <w:proofErr w:type="spellStart"/>
            <w:r>
              <w:rPr>
                <w:color w:val="000000"/>
                <w:sz w:val="22"/>
                <w:szCs w:val="22"/>
              </w:rPr>
              <w:t>Mobility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for studies 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Si indica il numero degli st</w:t>
            </w:r>
            <w:r>
              <w:rPr>
                <w:color w:val="000000"/>
                <w:sz w:val="22"/>
                <w:szCs w:val="22"/>
              </w:rPr>
              <w:t xml:space="preserve">udenti in partenza e la durata della mobilità. In genere per un nuovo Accordo si ritiene </w:t>
            </w:r>
            <w:proofErr w:type="spellStart"/>
            <w:r>
              <w:rPr>
                <w:color w:val="000000"/>
                <w:sz w:val="22"/>
                <w:szCs w:val="22"/>
              </w:rPr>
              <w:t>piu</w:t>
            </w:r>
            <w:proofErr w:type="spellEnd"/>
            <w:r>
              <w:rPr>
                <w:color w:val="000000"/>
                <w:sz w:val="22"/>
                <w:szCs w:val="22"/>
              </w:rPr>
              <w:t>̀ appropriato avviare uno scambio di pochi studenti.</w:t>
            </w:r>
            <w:r>
              <w:rPr>
                <w:color w:val="000000"/>
                <w:sz w:val="22"/>
                <w:szCs w:val="22"/>
              </w:rPr>
              <w:br/>
              <w:t xml:space="preserve">La durata del soggiorno è legata al calendario accademico della Sede presso cui lo studente si </w:t>
            </w:r>
            <w:proofErr w:type="spellStart"/>
            <w:r>
              <w:rPr>
                <w:color w:val="000000"/>
                <w:sz w:val="22"/>
                <w:szCs w:val="22"/>
              </w:rPr>
              <w:t>rechera</w:t>
            </w:r>
            <w:proofErr w:type="spellEnd"/>
            <w:r>
              <w:rPr>
                <w:color w:val="000000"/>
                <w:sz w:val="22"/>
                <w:szCs w:val="22"/>
              </w:rPr>
              <w:t>̀. Il d</w:t>
            </w:r>
            <w:r>
              <w:rPr>
                <w:color w:val="000000"/>
                <w:sz w:val="22"/>
                <w:szCs w:val="22"/>
              </w:rPr>
              <w:t xml:space="preserve">ocente deve tener conto, nel conteggio dei mesi di mobilità, del periodo compreso tra l'inizio delle lezioni e la relativa sessione di esami della Sede partner. In genere, le borse sono semestrali (6 mesi) o annuali (9/10 mesi). 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E bene ricordare che il p</w:t>
            </w:r>
            <w:r>
              <w:rPr>
                <w:color w:val="000000"/>
                <w:sz w:val="22"/>
                <w:szCs w:val="22"/>
              </w:rPr>
              <w:t xml:space="preserve">agamento della borsa di studio è collegato alla effettiva permanenza presso la Sede straniera e non ai mesi di mobilità previsti dall'Accordo. 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Il terzo riquadro della bozza di accordo, ovvero "</w:t>
            </w:r>
            <w:proofErr w:type="spellStart"/>
            <w:r>
              <w:rPr>
                <w:color w:val="000000"/>
                <w:sz w:val="22"/>
                <w:szCs w:val="22"/>
              </w:rPr>
              <w:t>Recommended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language skills" concerne il livello di lingua r</w:t>
            </w:r>
            <w:r>
              <w:rPr>
                <w:color w:val="000000"/>
                <w:sz w:val="22"/>
                <w:szCs w:val="22"/>
              </w:rPr>
              <w:t>ichiesto agli studenti ed ai docenti in mobilità</w:t>
            </w:r>
            <w:r>
              <w:rPr>
                <w:color w:val="000000"/>
                <w:sz w:val="22"/>
                <w:szCs w:val="22"/>
              </w:rPr>
              <w:br/>
              <w:t>Il docente Promotore è chiamato a verificare le lingue in cui sono impartite le lezioni presso la Sede partner ed il livello minimo richiesto da quest'ultima per la selezione degli studenti.</w:t>
            </w:r>
            <w:r>
              <w:rPr>
                <w:color w:val="000000"/>
                <w:sz w:val="22"/>
                <w:szCs w:val="22"/>
              </w:rPr>
              <w:br/>
              <w:t>Le altre infor</w:t>
            </w:r>
            <w:r>
              <w:rPr>
                <w:color w:val="000000"/>
                <w:sz w:val="22"/>
                <w:szCs w:val="22"/>
              </w:rPr>
              <w:t xml:space="preserve">mazioni presenti nella bozza di Accordo sono state </w:t>
            </w:r>
            <w:proofErr w:type="spellStart"/>
            <w:r>
              <w:rPr>
                <w:color w:val="000000"/>
                <w:sz w:val="22"/>
                <w:szCs w:val="22"/>
              </w:rPr>
              <w:t>gia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̀ compilate dall'Ufficio </w:t>
            </w: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362" w:type="dxa"/>
          </w:tcPr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Accordo di collaborazione accademica internazionale (</w:t>
            </w:r>
            <w:r>
              <w:rPr>
                <w:b/>
                <w:sz w:val="22"/>
                <w:szCs w:val="22"/>
              </w:rPr>
              <w:t>con paesi</w:t>
            </w:r>
            <w:r>
              <w:rPr>
                <w:b/>
                <w:color w:val="000000"/>
                <w:sz w:val="22"/>
                <w:szCs w:val="22"/>
              </w:rPr>
              <w:t xml:space="preserve"> extra </w:t>
            </w:r>
            <w:r>
              <w:rPr>
                <w:b/>
                <w:sz w:val="22"/>
                <w:szCs w:val="22"/>
              </w:rPr>
              <w:t>EU</w:t>
            </w:r>
            <w:r>
              <w:rPr>
                <w:b/>
                <w:color w:val="000000"/>
                <w:sz w:val="22"/>
                <w:szCs w:val="22"/>
              </w:rPr>
              <w:t xml:space="preserve"> ma utilizzabile anche per pa</w:t>
            </w:r>
            <w:r>
              <w:rPr>
                <w:b/>
                <w:sz w:val="22"/>
                <w:szCs w:val="22"/>
              </w:rPr>
              <w:t>esi partner dell’EU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(Memorandum of Understanding - MOU)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L’Accordo di collaborazione accademica internazionale è da intendersi come accordo-quadro, con enti di alta formazione HEI di Paesi extra europei</w:t>
            </w:r>
            <w:r>
              <w:rPr>
                <w:sz w:val="22"/>
                <w:szCs w:val="22"/>
              </w:rPr>
              <w:t xml:space="preserve"> (o europei)</w:t>
            </w: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Presentazione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dell’ </w:t>
            </w:r>
            <w:r>
              <w:rPr>
                <w:b/>
                <w:color w:val="000000"/>
                <w:sz w:val="22"/>
                <w:szCs w:val="22"/>
              </w:rPr>
              <w:t>Accordo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di collaborazione accademica internazionale</w:t>
            </w:r>
            <w:r>
              <w:rPr>
                <w:color w:val="000000"/>
                <w:sz w:val="22"/>
                <w:szCs w:val="22"/>
              </w:rPr>
              <w:t xml:space="preserve"> (Memorandum of Understand</w:t>
            </w:r>
            <w:r>
              <w:rPr>
                <w:color w:val="000000"/>
                <w:sz w:val="22"/>
                <w:szCs w:val="22"/>
              </w:rPr>
              <w:t>ing- MOU)</w:t>
            </w: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sz w:val="22"/>
                <w:szCs w:val="22"/>
                <w:highlight w:val="blue"/>
              </w:rPr>
            </w:pPr>
            <w:r>
              <w:rPr>
                <w:color w:val="FFFFFF"/>
                <w:sz w:val="22"/>
                <w:szCs w:val="22"/>
                <w:highlight w:val="blue"/>
              </w:rPr>
              <w:t>FASE</w:t>
            </w:r>
            <w:r>
              <w:rPr>
                <w:color w:val="FFFFFF"/>
                <w:sz w:val="22"/>
                <w:szCs w:val="22"/>
                <w:highlight w:val="blue"/>
              </w:rPr>
              <w:t xml:space="preserve"> 1: Elaborazione della bozza di Accordo 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Ogni proposta di accordo deve contenere gli elementi previsti nel modello e in particolare </w:t>
            </w:r>
            <w:r>
              <w:rPr>
                <w:sz w:val="22"/>
                <w:szCs w:val="22"/>
              </w:rPr>
              <w:t>l’indicazione di:</w:t>
            </w:r>
          </w:p>
          <w:p w:rsidR="007B6C38" w:rsidRDefault="008771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 docente proponente (docente promotore o persona di contatto o responsabile scientifico, </w:t>
            </w:r>
            <w:r>
              <w:rPr>
                <w:sz w:val="22"/>
                <w:szCs w:val="22"/>
              </w:rPr>
              <w:t>anche più di uno);</w:t>
            </w:r>
          </w:p>
          <w:p w:rsidR="007B6C38" w:rsidRDefault="008771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una definizione della strategia e degli obiettivi </w:t>
            </w:r>
            <w:proofErr w:type="gramStart"/>
            <w:r>
              <w:rPr>
                <w:sz w:val="22"/>
                <w:szCs w:val="22"/>
              </w:rPr>
              <w:t>istituzionali  dell’accordo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L’accordo può altresì prevedere </w:t>
            </w:r>
            <w:r>
              <w:rPr>
                <w:color w:val="000000"/>
                <w:sz w:val="22"/>
                <w:szCs w:val="22"/>
              </w:rPr>
              <w:t>uno degli addend</w:t>
            </w:r>
            <w:r>
              <w:rPr>
                <w:sz w:val="22"/>
                <w:szCs w:val="22"/>
              </w:rPr>
              <w:t>a da allegare all’accordo m</w:t>
            </w:r>
            <w:r>
              <w:rPr>
                <w:b/>
                <w:sz w:val="22"/>
                <w:szCs w:val="22"/>
              </w:rPr>
              <w:t>a è</w:t>
            </w:r>
            <w:r>
              <w:rPr>
                <w:b/>
                <w:sz w:val="22"/>
                <w:szCs w:val="22"/>
              </w:rPr>
              <w:t xml:space="preserve"> anche possibile approvare soltanto </w:t>
            </w:r>
            <w:r>
              <w:rPr>
                <w:b/>
                <w:sz w:val="22"/>
                <w:szCs w:val="22"/>
              </w:rPr>
              <w:t>l’</w:t>
            </w:r>
            <w:r>
              <w:rPr>
                <w:b/>
                <w:sz w:val="22"/>
                <w:szCs w:val="22"/>
              </w:rPr>
              <w:t>accordo quadro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i p</w:t>
            </w:r>
            <w:r>
              <w:rPr>
                <w:color w:val="000000"/>
                <w:sz w:val="22"/>
                <w:szCs w:val="22"/>
              </w:rPr>
              <w:t>rotocollo aggiuntiv</w:t>
            </w:r>
            <w:r>
              <w:rPr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 (Addendum/a) specificano le modalità della collaborazione (compreso lo scambio di studenti/docenti/personale amministrativo, con l’indicazione del numero e della durata delle mobilità) e gli impegni finanziari connessi, che verranno quantificati, per </w:t>
            </w:r>
            <w:r>
              <w:rPr>
                <w:color w:val="000000"/>
                <w:sz w:val="22"/>
                <w:szCs w:val="22"/>
              </w:rPr>
              <w:lastRenderedPageBreak/>
              <w:t>quan</w:t>
            </w:r>
            <w:r>
              <w:rPr>
                <w:color w:val="000000"/>
                <w:sz w:val="22"/>
                <w:szCs w:val="22"/>
              </w:rPr>
              <w:t>to possibile, secondo costi standard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predeterminati</w:t>
            </w:r>
            <w:r>
              <w:rPr>
                <w:sz w:val="22"/>
                <w:szCs w:val="22"/>
              </w:rPr>
              <w:t xml:space="preserve"> dall’Ufficio mobilità internazionale.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Anche l</w:t>
            </w:r>
            <w:r>
              <w:rPr>
                <w:color w:val="000000"/>
                <w:sz w:val="22"/>
                <w:szCs w:val="22"/>
              </w:rPr>
              <w:t xml:space="preserve">’Addendum è basato su uno schema predefinito, ma la sua negoziazione e la definizione dei suoi termini sono affidate al Dipartimento (o ai Dipartimenti) di concerto con l’Ufficio </w:t>
            </w:r>
            <w:proofErr w:type="spellStart"/>
            <w:r>
              <w:rPr>
                <w:color w:val="000000"/>
                <w:sz w:val="22"/>
                <w:szCs w:val="22"/>
              </w:rPr>
              <w:t>Polinter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Addendum 1</w:t>
            </w:r>
            <w:r>
              <w:rPr>
                <w:color w:val="000000"/>
                <w:sz w:val="22"/>
                <w:szCs w:val="22"/>
              </w:rPr>
              <w:t xml:space="preserve">: Piano delle </w:t>
            </w:r>
            <w:proofErr w:type="spellStart"/>
            <w:r>
              <w:rPr>
                <w:color w:val="000000"/>
                <w:sz w:val="22"/>
                <w:szCs w:val="22"/>
              </w:rPr>
              <w:t>attivita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̀ scientifiche e </w:t>
            </w:r>
            <w:r>
              <w:rPr>
                <w:sz w:val="22"/>
                <w:szCs w:val="22"/>
              </w:rPr>
              <w:t>d</w:t>
            </w:r>
            <w:r>
              <w:rPr>
                <w:color w:val="000000"/>
                <w:sz w:val="22"/>
                <w:szCs w:val="22"/>
              </w:rPr>
              <w:t>idattiche di cara</w:t>
            </w:r>
            <w:r>
              <w:rPr>
                <w:color w:val="000000"/>
                <w:sz w:val="22"/>
                <w:szCs w:val="22"/>
              </w:rPr>
              <w:t>ttere istituziona</w:t>
            </w:r>
            <w:r>
              <w:rPr>
                <w:sz w:val="22"/>
                <w:szCs w:val="22"/>
              </w:rPr>
              <w:t xml:space="preserve">le </w:t>
            </w:r>
            <w:r>
              <w:rPr>
                <w:color w:val="000000"/>
                <w:sz w:val="22"/>
                <w:szCs w:val="22"/>
              </w:rPr>
              <w:t>che non prevedano mobilità su fondi d</w:t>
            </w:r>
            <w:r>
              <w:rPr>
                <w:sz w:val="22"/>
                <w:szCs w:val="22"/>
              </w:rPr>
              <w:t>i Ateneo.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Addendum 2:</w:t>
            </w:r>
            <w:r>
              <w:rPr>
                <w:color w:val="000000"/>
                <w:sz w:val="22"/>
                <w:szCs w:val="22"/>
              </w:rPr>
              <w:t xml:space="preserve"> Piano delle mobilità individuali del personale docente/amministrativo su fondi di Ateneo (</w:t>
            </w:r>
            <w:r>
              <w:rPr>
                <w:sz w:val="22"/>
                <w:szCs w:val="22"/>
              </w:rPr>
              <w:t>N.B. solo ove non siano già presenti accordi nell’ambito dei programmi Erasmus+ EU/extr</w:t>
            </w:r>
            <w:r>
              <w:rPr>
                <w:sz w:val="22"/>
                <w:szCs w:val="22"/>
              </w:rPr>
              <w:t>a EU).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Addendum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3:</w:t>
            </w:r>
            <w:r>
              <w:rPr>
                <w:color w:val="000000"/>
                <w:sz w:val="22"/>
                <w:szCs w:val="22"/>
              </w:rPr>
              <w:t xml:space="preserve">  Piano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delle </w:t>
            </w:r>
            <w:proofErr w:type="spellStart"/>
            <w:r>
              <w:rPr>
                <w:color w:val="000000"/>
                <w:sz w:val="22"/>
                <w:szCs w:val="22"/>
              </w:rPr>
              <w:t>attivita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̀ di mobilità individuale degli </w:t>
            </w:r>
            <w:r>
              <w:rPr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 xml:space="preserve">tudenti su fondi di Ateneo </w:t>
            </w:r>
            <w:r>
              <w:rPr>
                <w:sz w:val="22"/>
                <w:szCs w:val="22"/>
              </w:rPr>
              <w:t>(N.B. solo ove non siano già presenti accordi nell’ambito dei programmi Erasmus+ EU/extra EU).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Nel caso in cui si voglia prevedere l’inserimento dell’Adde</w:t>
            </w:r>
            <w:r>
              <w:rPr>
                <w:color w:val="000000"/>
                <w:sz w:val="22"/>
                <w:szCs w:val="22"/>
              </w:rPr>
              <w:t xml:space="preserve">ndum n. 3 che riguarda la mobilità degli studenti, è consigliabile prendere preliminarmente contatti con l’Ufficio Mobilità Erasmus per avere tutte le informazioni relative al funzionamento di tale </w:t>
            </w:r>
            <w:proofErr w:type="spellStart"/>
            <w:r>
              <w:rPr>
                <w:color w:val="000000"/>
                <w:sz w:val="22"/>
                <w:szCs w:val="22"/>
              </w:rPr>
              <w:t>attivita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̀. </w:t>
            </w: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  <w:highlight w:val="blue"/>
              </w:rPr>
              <w:t xml:space="preserve">FASE </w:t>
            </w:r>
            <w:proofErr w:type="gramStart"/>
            <w:r>
              <w:rPr>
                <w:color w:val="FFFFFF"/>
                <w:sz w:val="22"/>
                <w:szCs w:val="22"/>
                <w:highlight w:val="blue"/>
              </w:rPr>
              <w:t>2:  AUTORIZZAZIONI</w:t>
            </w:r>
            <w:proofErr w:type="gramEnd"/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1F497D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 bozza dell’</w:t>
            </w:r>
            <w:r>
              <w:rPr>
                <w:sz w:val="22"/>
                <w:szCs w:val="22"/>
              </w:rPr>
              <w:t>a</w:t>
            </w:r>
            <w:r>
              <w:rPr>
                <w:color w:val="000000"/>
                <w:sz w:val="22"/>
                <w:szCs w:val="22"/>
              </w:rPr>
              <w:t>ccordo di collaborazione accademica internazionale e degli</w:t>
            </w:r>
            <w:r>
              <w:rPr>
                <w:sz w:val="22"/>
                <w:szCs w:val="22"/>
              </w:rPr>
              <w:t xml:space="preserve"> eventuali a</w:t>
            </w:r>
            <w:r>
              <w:rPr>
                <w:color w:val="000000"/>
                <w:sz w:val="22"/>
                <w:szCs w:val="22"/>
              </w:rPr>
              <w:t>ddenda, sono concordati dal Dipartimento con il partner</w:t>
            </w:r>
            <w:r>
              <w:rPr>
                <w:sz w:val="22"/>
                <w:szCs w:val="22"/>
              </w:rPr>
              <w:t xml:space="preserve"> e quindi</w:t>
            </w:r>
            <w:r>
              <w:rPr>
                <w:color w:val="000000"/>
                <w:sz w:val="22"/>
                <w:szCs w:val="22"/>
              </w:rPr>
              <w:t xml:space="preserve"> sottoposti </w:t>
            </w:r>
            <w:r>
              <w:rPr>
                <w:sz w:val="22"/>
                <w:szCs w:val="22"/>
              </w:rPr>
              <w:t>in bozza alla</w:t>
            </w:r>
            <w:r>
              <w:rPr>
                <w:color w:val="000000"/>
                <w:sz w:val="22"/>
                <w:szCs w:val="22"/>
              </w:rPr>
              <w:t xml:space="preserve"> valutazione preliminare e all</w:t>
            </w:r>
            <w:r>
              <w:rPr>
                <w:sz w:val="22"/>
                <w:szCs w:val="22"/>
              </w:rPr>
              <w:t>’autorizzazione</w:t>
            </w:r>
            <w:r>
              <w:rPr>
                <w:color w:val="000000"/>
                <w:sz w:val="22"/>
                <w:szCs w:val="22"/>
              </w:rPr>
              <w:t xml:space="preserve"> del </w:t>
            </w:r>
            <w:r>
              <w:rPr>
                <w:color w:val="1F497D"/>
                <w:sz w:val="22"/>
                <w:szCs w:val="22"/>
              </w:rPr>
              <w:t>delegato ai rapporti internazionali del diparti</w:t>
            </w:r>
            <w:r>
              <w:rPr>
                <w:color w:val="1F497D"/>
                <w:sz w:val="22"/>
                <w:szCs w:val="22"/>
              </w:rPr>
              <w:t>mento e del Direttore dello stesso.</w:t>
            </w:r>
          </w:p>
          <w:p w:rsidR="007B6C38" w:rsidRDefault="00877189">
            <w:pPr>
              <w:jc w:val="both"/>
              <w:rPr>
                <w:sz w:val="22"/>
                <w:szCs w:val="22"/>
              </w:rPr>
            </w:pPr>
            <w:r>
              <w:rPr>
                <w:color w:val="1F497D"/>
                <w:sz w:val="22"/>
                <w:szCs w:val="22"/>
              </w:rPr>
              <w:t>L’accordo viene quindi sottoposto all’autorizzazione dell’</w:t>
            </w:r>
            <w:r>
              <w:rPr>
                <w:sz w:val="22"/>
                <w:szCs w:val="22"/>
              </w:rPr>
              <w:t>Ufficio Politiche per l’Internazionalizzazione che lo sottopone al Delegato di Ateneo per l’Internazionalizzazione. La valutazione prende in considerazione la coe</w:t>
            </w:r>
            <w:r>
              <w:rPr>
                <w:sz w:val="22"/>
                <w:szCs w:val="22"/>
              </w:rPr>
              <w:t>renza strategica, la qualità dell’accordo di collaborazione rispetto alle linee di indirizzo strategico dell’Ateneo e la sostenibilità economico finanziaria ove siano previsti dei finanziamenti a carico del Bilancio unico di Ateneo.</w:t>
            </w: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sz w:val="22"/>
                <w:szCs w:val="22"/>
                <w:highlight w:val="blue"/>
              </w:rPr>
            </w:pPr>
            <w:r>
              <w:rPr>
                <w:color w:val="FFFFFF"/>
                <w:sz w:val="22"/>
                <w:szCs w:val="22"/>
                <w:highlight w:val="blue"/>
              </w:rPr>
              <w:t>STEP 2: DELIBERA DIP</w:t>
            </w:r>
            <w:r>
              <w:rPr>
                <w:color w:val="FFFFFF"/>
                <w:sz w:val="22"/>
                <w:szCs w:val="22"/>
                <w:highlight w:val="blue"/>
              </w:rPr>
              <w:t>AR</w:t>
            </w:r>
            <w:r>
              <w:rPr>
                <w:color w:val="FFFFFF"/>
                <w:sz w:val="22"/>
                <w:szCs w:val="22"/>
                <w:highlight w:val="blue"/>
              </w:rPr>
              <w:t>TIMENTALE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bozza di Accordo (con gli eventuali addenda) viene rinviata all’Ufficio Ricerca e internazionalizzazione del Dipartimento che la sottopone all’approvazione del pertinente </w:t>
            </w:r>
            <w:proofErr w:type="gramStart"/>
            <w:r>
              <w:rPr>
                <w:sz w:val="22"/>
                <w:szCs w:val="22"/>
              </w:rPr>
              <w:t>Consiglio  di</w:t>
            </w:r>
            <w:proofErr w:type="gramEnd"/>
            <w:r>
              <w:rPr>
                <w:sz w:val="22"/>
                <w:szCs w:val="22"/>
              </w:rPr>
              <w:t xml:space="preserve"> Dipartimento.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La delibera corredata da tutta la documentaz</w:t>
            </w:r>
            <w:r>
              <w:rPr>
                <w:color w:val="000000"/>
                <w:sz w:val="22"/>
                <w:szCs w:val="22"/>
              </w:rPr>
              <w:t xml:space="preserve">ione di supporto, dal MOU </w:t>
            </w:r>
            <w:r>
              <w:rPr>
                <w:sz w:val="22"/>
                <w:szCs w:val="22"/>
              </w:rPr>
              <w:t>ed eventuali addendum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dovra</w:t>
            </w:r>
            <w:proofErr w:type="spellEnd"/>
            <w:r>
              <w:rPr>
                <w:sz w:val="22"/>
                <w:szCs w:val="22"/>
              </w:rPr>
              <w:t xml:space="preserve">̀ </w:t>
            </w:r>
            <w:r>
              <w:rPr>
                <w:color w:val="000000"/>
                <w:sz w:val="22"/>
                <w:szCs w:val="22"/>
              </w:rPr>
              <w:t>essere trasmessa all’Ufficio Politiche per l’Internazionalizzazione.</w:t>
            </w: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color w:val="FFFFFF"/>
                <w:sz w:val="22"/>
                <w:szCs w:val="22"/>
                <w:highlight w:val="blue"/>
              </w:rPr>
              <w:t xml:space="preserve">STEP 3: </w:t>
            </w:r>
            <w:r>
              <w:rPr>
                <w:color w:val="FFFFFF"/>
                <w:sz w:val="22"/>
                <w:szCs w:val="22"/>
                <w:highlight w:val="blue"/>
              </w:rPr>
              <w:t xml:space="preserve">PREDISPOSIZIONE DEL </w:t>
            </w:r>
            <w:r>
              <w:rPr>
                <w:color w:val="FFFFFF"/>
                <w:sz w:val="22"/>
                <w:szCs w:val="22"/>
                <w:highlight w:val="blue"/>
              </w:rPr>
              <w:t>D.R.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L’Ufficio Politiche per l’Internazionalizzazione, dopo aver ricevuto la delibera del Dipartimento procede a far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approvare il testo dell’Accordo mediante Decreto Rettorale. </w:t>
            </w: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sz w:val="22"/>
                <w:szCs w:val="22"/>
                <w:highlight w:val="blue"/>
              </w:rPr>
            </w:pP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sz w:val="22"/>
                <w:szCs w:val="22"/>
                <w:highlight w:val="blue"/>
              </w:rPr>
            </w:pPr>
            <w:r>
              <w:rPr>
                <w:color w:val="FFFFFF"/>
                <w:sz w:val="22"/>
                <w:szCs w:val="22"/>
                <w:highlight w:val="blue"/>
              </w:rPr>
              <w:t xml:space="preserve">STEP 5: </w:t>
            </w:r>
            <w:r>
              <w:rPr>
                <w:color w:val="FFFFFF"/>
                <w:sz w:val="22"/>
                <w:szCs w:val="22"/>
                <w:highlight w:val="blue"/>
              </w:rPr>
              <w:t>FIRMA DELL’ACCORDO E TRASMISSIONE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Il DR e l’accordo, di cui, di norma, il </w:t>
            </w:r>
            <w:r>
              <w:rPr>
                <w:color w:val="000000"/>
                <w:sz w:val="22"/>
                <w:szCs w:val="22"/>
              </w:rPr>
              <w:t>primo firmatario è l’Ateneo viene inviato a cura dell’Ufficio Politiche per l’Internazionalizzazione al partner.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A tal fine il Dipartimento, per il tramite del docente promotore, </w:t>
            </w:r>
            <w:proofErr w:type="spellStart"/>
            <w:r>
              <w:rPr>
                <w:color w:val="000000"/>
                <w:sz w:val="22"/>
                <w:szCs w:val="22"/>
              </w:rPr>
              <w:t>dovra</w:t>
            </w:r>
            <w:proofErr w:type="spellEnd"/>
            <w:r>
              <w:rPr>
                <w:color w:val="000000"/>
                <w:sz w:val="22"/>
                <w:szCs w:val="22"/>
              </w:rPr>
              <w:t>̀ fornire all’Ufficio Politiche per l’Internazionalizzazione le seguenti</w:t>
            </w:r>
            <w:r>
              <w:rPr>
                <w:color w:val="000000"/>
                <w:sz w:val="22"/>
                <w:szCs w:val="22"/>
              </w:rPr>
              <w:t xml:space="preserve"> informazioni: 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" w:eastAsia="Times" w:hAnsi="Times" w:cs="Times"/>
                <w:color w:val="000000"/>
                <w:sz w:val="22"/>
                <w:szCs w:val="22"/>
              </w:rPr>
              <w:t>-  </w:t>
            </w:r>
            <w:r>
              <w:rPr>
                <w:color w:val="000000"/>
                <w:sz w:val="22"/>
                <w:szCs w:val="22"/>
              </w:rPr>
              <w:t xml:space="preserve">indirizzo esatto dell’Ateneo/ufficio cui inviare l’accordo; 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imes" w:eastAsia="Times" w:hAnsi="Times" w:cs="Times"/>
                <w:color w:val="000000"/>
                <w:sz w:val="22"/>
                <w:szCs w:val="22"/>
              </w:rPr>
              <w:t>-  </w:t>
            </w:r>
            <w:r>
              <w:rPr>
                <w:color w:val="000000"/>
                <w:sz w:val="22"/>
                <w:szCs w:val="22"/>
              </w:rPr>
              <w:t xml:space="preserve">persona di contatto e relativo numero di telefono da inserire nel plico di spedizione. 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Il Dipartimento monitora l’accordo e alla scadenza dello stesso ovvero ogniqualvolta </w:t>
            </w:r>
            <w:r>
              <w:rPr>
                <w:color w:val="000000"/>
                <w:sz w:val="22"/>
                <w:szCs w:val="22"/>
              </w:rPr>
              <w:t xml:space="preserve">occorra modificarne gli aspetti sostanziali con particolare riferimento ad eventuali ed ulteriori impegni economici, il procedimento di cui sopra </w:t>
            </w:r>
            <w:proofErr w:type="spellStart"/>
            <w:r>
              <w:rPr>
                <w:color w:val="000000"/>
                <w:sz w:val="22"/>
                <w:szCs w:val="22"/>
              </w:rPr>
              <w:t>dovra</w:t>
            </w:r>
            <w:proofErr w:type="spellEnd"/>
            <w:r>
              <w:rPr>
                <w:color w:val="000000"/>
                <w:sz w:val="22"/>
                <w:szCs w:val="22"/>
              </w:rPr>
              <w:t>̀ essere nuovamente seguito.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Tale procedura riguarda solo gli accordi bilaterali (o multilaterali) al di </w:t>
            </w:r>
            <w:r>
              <w:rPr>
                <w:color w:val="000000"/>
                <w:sz w:val="22"/>
                <w:szCs w:val="22"/>
              </w:rPr>
              <w:t>fuori del Programma Erasmus+ e il cui eventuale finanziamento ricade su fondi dell’Ateneo.</w:t>
            </w: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FFFF"/>
                <w:sz w:val="22"/>
                <w:szCs w:val="22"/>
                <w:highlight w:val="blue"/>
              </w:rPr>
            </w:pPr>
            <w:r>
              <w:rPr>
                <w:color w:val="FFFFFF"/>
                <w:sz w:val="22"/>
                <w:szCs w:val="22"/>
                <w:highlight w:val="blue"/>
              </w:rPr>
              <w:t xml:space="preserve">STEP 5: </w:t>
            </w:r>
            <w:r>
              <w:rPr>
                <w:color w:val="FFFFFF"/>
                <w:sz w:val="22"/>
                <w:szCs w:val="22"/>
                <w:highlight w:val="blue"/>
              </w:rPr>
              <w:t>FASE DI VERIFICA E MONITORAGGIO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Biennalmente/triennalmente</w:t>
            </w:r>
            <w:r>
              <w:rPr>
                <w:color w:val="000000"/>
                <w:sz w:val="22"/>
                <w:szCs w:val="22"/>
              </w:rPr>
              <w:t xml:space="preserve"> viene attivato un monitoraggio e verifica degli </w:t>
            </w:r>
            <w:r>
              <w:rPr>
                <w:sz w:val="22"/>
                <w:szCs w:val="22"/>
              </w:rPr>
              <w:t>a</w:t>
            </w:r>
            <w:r>
              <w:rPr>
                <w:color w:val="000000"/>
                <w:sz w:val="22"/>
                <w:szCs w:val="22"/>
              </w:rPr>
              <w:t>ccordi di collaborazione accademica internazionale.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Verrà predisposto un </w:t>
            </w:r>
            <w:r>
              <w:rPr>
                <w:color w:val="000000"/>
                <w:sz w:val="22"/>
                <w:szCs w:val="22"/>
              </w:rPr>
              <w:t xml:space="preserve">survey </w:t>
            </w:r>
            <w:r>
              <w:rPr>
                <w:sz w:val="22"/>
                <w:szCs w:val="22"/>
              </w:rPr>
              <w:t>che andrà compilato da ciascun coordinatore per gli accordi con il supporto degli uffici dipartimentali di riferimento.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Ove siano st</w:t>
            </w:r>
            <w:r>
              <w:rPr>
                <w:sz w:val="22"/>
                <w:szCs w:val="22"/>
              </w:rPr>
              <w:t xml:space="preserve">ate </w:t>
            </w:r>
            <w:r>
              <w:rPr>
                <w:color w:val="000000"/>
                <w:sz w:val="22"/>
                <w:szCs w:val="22"/>
              </w:rPr>
              <w:t>previste mobilità individuali finanziate</w:t>
            </w:r>
            <w:r>
              <w:rPr>
                <w:color w:val="000000"/>
                <w:sz w:val="22"/>
                <w:szCs w:val="22"/>
              </w:rPr>
              <w:t xml:space="preserve"> dall’Ateneo, il docente coordinatore dell’</w:t>
            </w:r>
            <w:r>
              <w:rPr>
                <w:sz w:val="22"/>
                <w:szCs w:val="22"/>
              </w:rPr>
              <w:t>a</w:t>
            </w:r>
            <w:r>
              <w:rPr>
                <w:color w:val="000000"/>
                <w:sz w:val="22"/>
                <w:szCs w:val="22"/>
              </w:rPr>
              <w:t>ccordo, è chiamato a presentare al Delegato per l’Internazionalizzazione di Ateneo e all’Ufficio Politiche per l’Internazionalizzazione una relazione annuale (da produrre indicativamente nel mese di ottobre/novem</w:t>
            </w:r>
            <w:r>
              <w:rPr>
                <w:color w:val="000000"/>
                <w:sz w:val="22"/>
                <w:szCs w:val="22"/>
              </w:rPr>
              <w:t>bre sulle attività realizzate e i risultati raggiunti nel periodo dell’accordo (con particolare attenzione agli indicatori quantita</w:t>
            </w:r>
            <w:r>
              <w:rPr>
                <w:sz w:val="22"/>
                <w:szCs w:val="22"/>
              </w:rPr>
              <w:t>tivi del livello di internazionalizzazione della didattica</w:t>
            </w:r>
            <w:r>
              <w:rPr>
                <w:color w:val="000000"/>
                <w:sz w:val="22"/>
                <w:szCs w:val="22"/>
              </w:rPr>
              <w:t xml:space="preserve"> e descrivendo quali azioni di </w:t>
            </w:r>
            <w:proofErr w:type="spellStart"/>
            <w:r>
              <w:rPr>
                <w:color w:val="000000"/>
                <w:sz w:val="22"/>
                <w:szCs w:val="22"/>
              </w:rPr>
              <w:t>dissemination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sono state attivate pe</w:t>
            </w:r>
            <w:r>
              <w:rPr>
                <w:color w:val="000000"/>
                <w:sz w:val="22"/>
                <w:szCs w:val="22"/>
              </w:rPr>
              <w:t>r diffondere tali risultati nell’ambito delle comunità accademiche coinvolte sia a livello istituzionale che a livello regionale e nazionale).</w:t>
            </w:r>
          </w:p>
          <w:p w:rsidR="007B6C38" w:rsidRDefault="007B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  <w:highlight w:val="blue"/>
              </w:rPr>
              <w:t>INDICAZIONI PER LA MOBILITA’ STUDENTESCA</w:t>
            </w:r>
          </w:p>
          <w:p w:rsidR="007B6C38" w:rsidRDefault="0087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Valgono le indicazioni dell’Ufficio mobilità internazionale.</w:t>
            </w:r>
          </w:p>
        </w:tc>
      </w:tr>
    </w:tbl>
    <w:p w:rsidR="007B6C38" w:rsidRDefault="007B6C3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7B6C38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D4096"/>
    <w:multiLevelType w:val="multilevel"/>
    <w:tmpl w:val="D832A8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3F45C7E"/>
    <w:multiLevelType w:val="multilevel"/>
    <w:tmpl w:val="0BD0A3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17C041B"/>
    <w:multiLevelType w:val="multilevel"/>
    <w:tmpl w:val="748456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1MzA2MTUwsbA0MDBQ0lEKTi0uzszPAykwrAUAcfk5pSwAAAA="/>
  </w:docVars>
  <w:rsids>
    <w:rsidRoot w:val="007B6C38"/>
    <w:rsid w:val="004E2968"/>
    <w:rsid w:val="007B6C38"/>
    <w:rsid w:val="0087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1BAD"/>
  <w15:docId w15:val="{725FED63-B5B1-4FA3-A506-9DE16588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3423</Words>
  <Characters>19514</Characters>
  <Application>Microsoft Office Word</Application>
  <DocSecurity>0</DocSecurity>
  <Lines>162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andrea.dezi@unimc.it</cp:lastModifiedBy>
  <cp:revision>4</cp:revision>
  <dcterms:created xsi:type="dcterms:W3CDTF">2020-11-11T09:25:00Z</dcterms:created>
  <dcterms:modified xsi:type="dcterms:W3CDTF">2020-11-11T09:29:00Z</dcterms:modified>
</cp:coreProperties>
</file>