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11CB7" w14:textId="77777777" w:rsidR="00082243" w:rsidRDefault="00382BE6">
      <w:pPr>
        <w:pStyle w:val="Titolo1"/>
        <w:spacing w:before="75"/>
        <w:ind w:left="112" w:firstLine="0"/>
        <w:jc w:val="both"/>
      </w:pPr>
      <w:bookmarkStart w:id="0" w:name="_GoBack"/>
      <w:bookmarkEnd w:id="0"/>
      <w:r>
        <w:t>INFORMATIVA CONFERIMENTO INCARICO ESTERNO RETRIBUITO</w:t>
      </w:r>
    </w:p>
    <w:p w14:paraId="56611CB8" w14:textId="77777777" w:rsidR="00082243" w:rsidRDefault="00082243"/>
    <w:p w14:paraId="56611CB9" w14:textId="77777777" w:rsidR="00082243" w:rsidRDefault="00382BE6">
      <w:pPr>
        <w:spacing w:line="276" w:lineRule="auto"/>
        <w:ind w:left="112" w:right="513"/>
        <w:jc w:val="both"/>
        <w:rPr>
          <w:b/>
          <w:sz w:val="20"/>
          <w:szCs w:val="20"/>
        </w:rPr>
      </w:pPr>
      <w:bookmarkStart w:id="1" w:name="_heading=h.gjdgxs" w:colFirst="0" w:colLast="0"/>
      <w:bookmarkEnd w:id="1"/>
      <w:r>
        <w:rPr>
          <w:b/>
          <w:sz w:val="20"/>
          <w:szCs w:val="20"/>
        </w:rPr>
        <w:t>Informativa per il trattamento dei dati personali ai fini della partecipazione a procedure selettive</w:t>
      </w:r>
    </w:p>
    <w:p w14:paraId="56611CBA" w14:textId="77777777" w:rsidR="00082243" w:rsidRDefault="0008224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3"/>
          <w:szCs w:val="23"/>
        </w:rPr>
      </w:pPr>
    </w:p>
    <w:p w14:paraId="56611CBB" w14:textId="77777777" w:rsidR="00082243" w:rsidRDefault="00382BE6">
      <w:pPr>
        <w:pBdr>
          <w:top w:val="nil"/>
          <w:left w:val="nil"/>
          <w:bottom w:val="nil"/>
          <w:right w:val="nil"/>
          <w:between w:val="nil"/>
        </w:pBdr>
        <w:ind w:left="11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Gentile interessato,</w:t>
      </w:r>
    </w:p>
    <w:p w14:paraId="56611CBC" w14:textId="77777777" w:rsidR="00082243" w:rsidRDefault="00382BE6">
      <w:pPr>
        <w:pBdr>
          <w:top w:val="nil"/>
          <w:left w:val="nil"/>
          <w:bottom w:val="nil"/>
          <w:right w:val="nil"/>
          <w:between w:val="nil"/>
        </w:pBdr>
        <w:spacing w:before="34" w:line="276" w:lineRule="auto"/>
        <w:ind w:left="112" w:right="5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desideriamo informarLa che il Regolamento generale sulla protezione dei dati personali (Reg. Ue 2016/679, d’ora in avanti GDPR) prevede la protezione delle persone fisiche con riguardo al trattamento dei dati di carattere personale come diritto fondamental</w:t>
      </w:r>
      <w:r>
        <w:rPr>
          <w:color w:val="000000"/>
          <w:sz w:val="20"/>
          <w:szCs w:val="20"/>
        </w:rPr>
        <w:t>e. Secondo la normativa indicata, il trattamento dei dati personali deve essere improntato ai principi di correttezza, liceità e trasparenza e di tutela della Sua riservatezza e dei Suoi diritti.</w:t>
      </w:r>
    </w:p>
    <w:p w14:paraId="56611CBD" w14:textId="77777777" w:rsidR="00082243" w:rsidRDefault="00382BE6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ind w:left="11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La seguente informativa rappresenta un adempimento previsto dall’articolo 13 del GDPR.</w:t>
      </w:r>
    </w:p>
    <w:p w14:paraId="56611CBE" w14:textId="77777777" w:rsidR="00082243" w:rsidRDefault="00382BE6">
      <w:pPr>
        <w:pBdr>
          <w:top w:val="nil"/>
          <w:left w:val="nil"/>
          <w:bottom w:val="nil"/>
          <w:right w:val="nil"/>
          <w:between w:val="nil"/>
        </w:pBdr>
        <w:spacing w:before="35"/>
        <w:ind w:left="11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La base giuridica del trattamento trova fondamento nell’articolo 6 comma 1 lettera e) del GDPR.</w:t>
      </w:r>
    </w:p>
    <w:p w14:paraId="56611CBF" w14:textId="77777777" w:rsidR="00082243" w:rsidRDefault="0008224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5"/>
          <w:szCs w:val="25"/>
        </w:rPr>
      </w:pPr>
    </w:p>
    <w:p w14:paraId="56611CC0" w14:textId="77777777" w:rsidR="00082243" w:rsidRDefault="00382BE6">
      <w:pPr>
        <w:pStyle w:val="Titolo1"/>
        <w:numPr>
          <w:ilvl w:val="0"/>
          <w:numId w:val="1"/>
        </w:numPr>
        <w:tabs>
          <w:tab w:val="left" w:pos="821"/>
        </w:tabs>
      </w:pPr>
      <w:r>
        <w:t>TITOLARE DEL TRATTAMENTO</w:t>
      </w:r>
    </w:p>
    <w:p w14:paraId="56611CC1" w14:textId="77777777" w:rsidR="00082243" w:rsidRDefault="00382BE6">
      <w:pPr>
        <w:pBdr>
          <w:top w:val="nil"/>
          <w:left w:val="nil"/>
          <w:bottom w:val="nil"/>
          <w:right w:val="nil"/>
          <w:between w:val="nil"/>
        </w:pBdr>
        <w:spacing w:before="35" w:line="276" w:lineRule="auto"/>
        <w:ind w:left="112" w:right="51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Il Titolare del trattamento dei dati personali da Lei forniti è l’Università degli Studi di Macerata, con sede in Macerata, via </w:t>
      </w:r>
      <w:proofErr w:type="spellStart"/>
      <w:r>
        <w:rPr>
          <w:color w:val="000000"/>
          <w:sz w:val="20"/>
          <w:szCs w:val="20"/>
        </w:rPr>
        <w:t>Crescimbeni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nn</w:t>
      </w:r>
      <w:proofErr w:type="spellEnd"/>
      <w:r>
        <w:rPr>
          <w:color w:val="000000"/>
          <w:sz w:val="20"/>
          <w:szCs w:val="20"/>
        </w:rPr>
        <w:t>. 30-32, nella persona del Magnifico Rettore quale Rappresentante legale. Può rivolgersi al Titolare del trattamen</w:t>
      </w:r>
      <w:r>
        <w:rPr>
          <w:color w:val="000000"/>
          <w:sz w:val="20"/>
          <w:szCs w:val="20"/>
        </w:rPr>
        <w:t xml:space="preserve">to all’indirizzo sopra riportato o inviando una e-mail all’indirizzo </w:t>
      </w:r>
      <w:hyperlink r:id="rId9">
        <w:r>
          <w:rPr>
            <w:color w:val="0000FF"/>
            <w:sz w:val="20"/>
            <w:szCs w:val="20"/>
            <w:u w:val="single"/>
          </w:rPr>
          <w:t>urp@unimc.it</w:t>
        </w:r>
      </w:hyperlink>
      <w:hyperlink r:id="rId10">
        <w:r>
          <w:rPr>
            <w:color w:val="0000FF"/>
            <w:sz w:val="20"/>
            <w:szCs w:val="20"/>
          </w:rPr>
          <w:t xml:space="preserve"> </w:t>
        </w:r>
      </w:hyperlink>
      <w:r>
        <w:rPr>
          <w:color w:val="000000"/>
          <w:sz w:val="20"/>
          <w:szCs w:val="20"/>
        </w:rPr>
        <w:t xml:space="preserve">o all’indirizzo </w:t>
      </w:r>
      <w:proofErr w:type="spellStart"/>
      <w:r>
        <w:rPr>
          <w:color w:val="000000"/>
          <w:sz w:val="20"/>
          <w:szCs w:val="20"/>
        </w:rPr>
        <w:t>pec</w:t>
      </w:r>
      <w:proofErr w:type="spellEnd"/>
      <w:r>
        <w:rPr>
          <w:color w:val="000000"/>
          <w:sz w:val="20"/>
          <w:szCs w:val="20"/>
        </w:rPr>
        <w:t xml:space="preserve"> </w:t>
      </w:r>
      <w:hyperlink r:id="rId11">
        <w:r>
          <w:rPr>
            <w:color w:val="0000FF"/>
            <w:sz w:val="20"/>
            <w:szCs w:val="20"/>
            <w:u w:val="single"/>
          </w:rPr>
          <w:t>ateneo@pec.unimc.it</w:t>
        </w:r>
      </w:hyperlink>
    </w:p>
    <w:p w14:paraId="56611CC2" w14:textId="77777777" w:rsidR="00082243" w:rsidRDefault="0008224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</w:rPr>
      </w:pPr>
    </w:p>
    <w:p w14:paraId="56611CC3" w14:textId="77777777" w:rsidR="00082243" w:rsidRDefault="00382BE6">
      <w:pPr>
        <w:pStyle w:val="Titolo1"/>
        <w:numPr>
          <w:ilvl w:val="0"/>
          <w:numId w:val="1"/>
        </w:numPr>
        <w:tabs>
          <w:tab w:val="left" w:pos="821"/>
        </w:tabs>
      </w:pPr>
      <w:r>
        <w:t>RESPONSABILE PROTEZIONE DEI DATI</w:t>
      </w:r>
    </w:p>
    <w:p w14:paraId="56611CC4" w14:textId="77777777" w:rsidR="00082243" w:rsidRDefault="00382BE6">
      <w:pPr>
        <w:pBdr>
          <w:top w:val="nil"/>
          <w:left w:val="nil"/>
          <w:bottom w:val="nil"/>
          <w:right w:val="nil"/>
          <w:between w:val="nil"/>
        </w:pBdr>
        <w:spacing w:before="35" w:line="276" w:lineRule="auto"/>
        <w:ind w:left="112" w:right="51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Presso il Titolare del trattamento è presente il Responsabile della protezione dei dati, nominato ai sensi dell’articolo 37 del GDPR. Il Responsabile della protezione dei dati può essere contattato al seguente indirizzo mai</w:t>
      </w:r>
      <w:r>
        <w:rPr>
          <w:color w:val="000000"/>
          <w:sz w:val="20"/>
          <w:szCs w:val="20"/>
        </w:rPr>
        <w:t xml:space="preserve">l: </w:t>
      </w:r>
      <w:hyperlink r:id="rId12">
        <w:r>
          <w:rPr>
            <w:color w:val="0000FF"/>
            <w:sz w:val="20"/>
            <w:szCs w:val="20"/>
            <w:u w:val="single"/>
          </w:rPr>
          <w:t>dpo@unimc.it</w:t>
        </w:r>
      </w:hyperlink>
    </w:p>
    <w:p w14:paraId="56611CC5" w14:textId="77777777" w:rsidR="00082243" w:rsidRDefault="0008224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</w:rPr>
      </w:pPr>
    </w:p>
    <w:p w14:paraId="56611CC6" w14:textId="77777777" w:rsidR="00082243" w:rsidRDefault="00382BE6">
      <w:pPr>
        <w:pStyle w:val="Titolo1"/>
        <w:numPr>
          <w:ilvl w:val="0"/>
          <w:numId w:val="1"/>
        </w:numPr>
        <w:tabs>
          <w:tab w:val="left" w:pos="821"/>
        </w:tabs>
      </w:pPr>
      <w:r>
        <w:t>FINALITA’ E MODALITA’ DEL TRATTAMENTO</w:t>
      </w:r>
    </w:p>
    <w:p w14:paraId="56611CC7" w14:textId="77777777" w:rsidR="00082243" w:rsidRDefault="00382BE6">
      <w:pPr>
        <w:pBdr>
          <w:top w:val="nil"/>
          <w:left w:val="nil"/>
          <w:bottom w:val="nil"/>
          <w:right w:val="nil"/>
          <w:between w:val="nil"/>
        </w:pBdr>
        <w:spacing w:before="35" w:line="276" w:lineRule="auto"/>
        <w:ind w:left="112" w:right="70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 dati oggetto del trattamento da Lei forniti al momento dell'accettazione dell'incarico sono raccolti e utilizzati nei limiti stabiliti dalla legge e dai regolamenti e trattati per finalità istituzionali.</w:t>
      </w:r>
    </w:p>
    <w:p w14:paraId="56611CC8" w14:textId="77777777" w:rsidR="00082243" w:rsidRDefault="00382BE6">
      <w:pPr>
        <w:pBdr>
          <w:top w:val="nil"/>
          <w:left w:val="nil"/>
          <w:bottom w:val="nil"/>
          <w:right w:val="nil"/>
          <w:between w:val="nil"/>
        </w:pBdr>
        <w:spacing w:before="1" w:line="229" w:lineRule="auto"/>
        <w:ind w:left="11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 particolare i dati di cui sopra saranno raccolt</w:t>
      </w:r>
      <w:r>
        <w:rPr>
          <w:color w:val="000000"/>
          <w:sz w:val="20"/>
          <w:szCs w:val="20"/>
        </w:rPr>
        <w:t>i e trattati per il perseguimento delle seguenti finalità:</w:t>
      </w:r>
    </w:p>
    <w:p w14:paraId="56611CC9" w14:textId="77777777" w:rsidR="00082243" w:rsidRDefault="00382B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14"/>
        </w:tabs>
        <w:ind w:right="12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accertamento della sussistenza dei requisiti richiesti per il conferimento dell'incarico (titoli, </w:t>
      </w:r>
      <w:r>
        <w:rPr>
          <w:i/>
          <w:color w:val="000000"/>
          <w:sz w:val="20"/>
          <w:szCs w:val="20"/>
        </w:rPr>
        <w:t>curriculum vitae</w:t>
      </w:r>
      <w:r>
        <w:rPr>
          <w:color w:val="000000"/>
          <w:sz w:val="20"/>
          <w:szCs w:val="20"/>
        </w:rPr>
        <w:t>) e dell’assenza di cause ostative alla partecipazione (dati giudiziari);</w:t>
      </w:r>
    </w:p>
    <w:p w14:paraId="56611CCA" w14:textId="77777777" w:rsidR="00082243" w:rsidRDefault="00382B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1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utilizzo a norma del Art. 15 (D. Lgs. 33/2013) secondo il </w:t>
      </w:r>
      <w:proofErr w:type="gramStart"/>
      <w:r>
        <w:rPr>
          <w:color w:val="000000"/>
          <w:sz w:val="20"/>
          <w:szCs w:val="20"/>
        </w:rPr>
        <w:t>quale  le</w:t>
      </w:r>
      <w:proofErr w:type="gramEnd"/>
      <w:r>
        <w:rPr>
          <w:color w:val="000000"/>
          <w:sz w:val="20"/>
          <w:szCs w:val="20"/>
        </w:rPr>
        <w:t xml:space="preserve"> pubbliche amministrazioni pubblicano e aggiornano le seguenti informazioni relative ai titolari di incarichi di collaborazione o consulenza:</w:t>
      </w:r>
    </w:p>
    <w:p w14:paraId="56611CCB" w14:textId="77777777" w:rsidR="00082243" w:rsidRDefault="00382BE6">
      <w:pPr>
        <w:tabs>
          <w:tab w:val="left" w:pos="1390"/>
          <w:tab w:val="left" w:pos="1392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  <w:t xml:space="preserve">  a) gli estremi dell'atto di c</w:t>
      </w:r>
      <w:r>
        <w:rPr>
          <w:sz w:val="20"/>
          <w:szCs w:val="20"/>
        </w:rPr>
        <w:t>onferimento dell'incarico;</w:t>
      </w:r>
    </w:p>
    <w:p w14:paraId="56611CCC" w14:textId="77777777" w:rsidR="00082243" w:rsidRDefault="00382BE6">
      <w:pPr>
        <w:pBdr>
          <w:top w:val="nil"/>
          <w:left w:val="nil"/>
          <w:bottom w:val="nil"/>
          <w:right w:val="nil"/>
          <w:between w:val="nil"/>
        </w:pBdr>
        <w:tabs>
          <w:tab w:val="left" w:pos="1390"/>
          <w:tab w:val="left" w:pos="1392"/>
        </w:tabs>
        <w:ind w:left="139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b) il curriculum vitae;</w:t>
      </w:r>
    </w:p>
    <w:p w14:paraId="56611CCD" w14:textId="77777777" w:rsidR="00082243" w:rsidRDefault="00382BE6">
      <w:pPr>
        <w:tabs>
          <w:tab w:val="left" w:pos="1390"/>
          <w:tab w:val="left" w:pos="1392"/>
        </w:tabs>
        <w:ind w:left="1390" w:right="1243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c) i dati relativi allo svolgimento di incarichi o la titolarità di cariche in enti di diritto    privato regolati o finanziati dalla pubblica amministrazione o lo svolgimento di attività professional</w:t>
      </w:r>
      <w:r>
        <w:rPr>
          <w:sz w:val="20"/>
          <w:szCs w:val="20"/>
        </w:rPr>
        <w:t>i;</w:t>
      </w:r>
    </w:p>
    <w:p w14:paraId="56611CCE" w14:textId="77777777" w:rsidR="00082243" w:rsidRDefault="00382BE6">
      <w:pPr>
        <w:pBdr>
          <w:top w:val="nil"/>
          <w:left w:val="nil"/>
          <w:bottom w:val="nil"/>
          <w:right w:val="nil"/>
          <w:between w:val="nil"/>
        </w:pBdr>
        <w:tabs>
          <w:tab w:val="left" w:pos="1390"/>
          <w:tab w:val="left" w:pos="1392"/>
        </w:tabs>
        <w:ind w:left="139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d) i compensi, comunque denominati, relativi al rapporto di consulenza o di collaborazione, con specifica evidenza delle eventuali componenti variabili o legate alla valutazione del risultato.</w:t>
      </w:r>
    </w:p>
    <w:p w14:paraId="56611CCF" w14:textId="77777777" w:rsidR="00082243" w:rsidRDefault="00382BE6">
      <w:pPr>
        <w:pBdr>
          <w:top w:val="nil"/>
          <w:left w:val="nil"/>
          <w:bottom w:val="nil"/>
          <w:right w:val="nil"/>
          <w:between w:val="nil"/>
        </w:pBdr>
        <w:spacing w:before="121" w:line="276" w:lineRule="auto"/>
        <w:ind w:left="112" w:right="10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Si precisa che i dati sono trattati con o senza l’ausilio d</w:t>
      </w:r>
      <w:r>
        <w:rPr>
          <w:color w:val="000000"/>
          <w:sz w:val="20"/>
          <w:szCs w:val="20"/>
        </w:rPr>
        <w:t>i strumenti elettronici; in quest’ultima ipotesi, i sistemi informatici sono dotati, in conformità al Capo IV del GDPR, di misure di sicurezza atte a prevenire la perdita dei dati, usi illeciti o non corretti ed accessi non autorizzati.</w:t>
      </w:r>
    </w:p>
    <w:p w14:paraId="56611CD0" w14:textId="77777777" w:rsidR="00082243" w:rsidRDefault="00082243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3"/>
          <w:szCs w:val="23"/>
        </w:rPr>
      </w:pPr>
    </w:p>
    <w:p w14:paraId="56611CD1" w14:textId="77777777" w:rsidR="00082243" w:rsidRDefault="00382BE6">
      <w:pPr>
        <w:pStyle w:val="Titolo1"/>
        <w:numPr>
          <w:ilvl w:val="0"/>
          <w:numId w:val="1"/>
        </w:numPr>
      </w:pPr>
      <w:r>
        <w:t>DESTINATARI DEI DATI ED EVENTUALE TRASFERIMENTO DEI DATI</w:t>
      </w:r>
    </w:p>
    <w:p w14:paraId="56611CD2" w14:textId="77777777" w:rsidR="00082243" w:rsidRDefault="00382BE6">
      <w:pPr>
        <w:pBdr>
          <w:top w:val="nil"/>
          <w:left w:val="nil"/>
          <w:bottom w:val="nil"/>
          <w:right w:val="nil"/>
          <w:between w:val="nil"/>
        </w:pBdr>
        <w:spacing w:before="35" w:line="276" w:lineRule="auto"/>
        <w:ind w:left="112" w:right="235"/>
        <w:jc w:val="both"/>
        <w:rPr>
          <w:color w:val="000000"/>
          <w:sz w:val="20"/>
          <w:szCs w:val="20"/>
        </w:rPr>
        <w:sectPr w:rsidR="00082243">
          <w:pgSz w:w="11910" w:h="16840"/>
          <w:pgMar w:top="1320" w:right="620" w:bottom="69" w:left="1020" w:header="720" w:footer="720" w:gutter="0"/>
          <w:pgNumType w:start="1"/>
          <w:cols w:space="720"/>
        </w:sectPr>
      </w:pPr>
      <w:r>
        <w:rPr>
          <w:color w:val="000000"/>
          <w:sz w:val="20"/>
          <w:szCs w:val="20"/>
        </w:rPr>
        <w:t>I dati trattati per le finalità di cui sopra verranno comunicati o saranno trattati dai dipendenti e collaboratori assegnati ai competenti uffici dell’Università degli Studi di Ma</w:t>
      </w:r>
      <w:r>
        <w:rPr>
          <w:color w:val="000000"/>
          <w:sz w:val="20"/>
          <w:szCs w:val="20"/>
        </w:rPr>
        <w:t xml:space="preserve">cerata, che, nella loro qualità di referenti per la </w:t>
      </w:r>
      <w:proofErr w:type="gramStart"/>
      <w:r>
        <w:rPr>
          <w:color w:val="000000"/>
          <w:sz w:val="20"/>
          <w:szCs w:val="20"/>
        </w:rPr>
        <w:t>protezione  dei</w:t>
      </w:r>
      <w:proofErr w:type="gramEnd"/>
      <w:r>
        <w:rPr>
          <w:color w:val="000000"/>
          <w:sz w:val="20"/>
          <w:szCs w:val="20"/>
        </w:rPr>
        <w:t xml:space="preserve">  dati  e/o   amministratori di sistema e/o incaricati del trattamento, saranno a tal fine adeguatamente istruiti dal Titolare. L’Università può comunicare i dati personali di cui è titolar</w:t>
      </w:r>
      <w:r>
        <w:rPr>
          <w:color w:val="000000"/>
          <w:sz w:val="20"/>
          <w:szCs w:val="20"/>
        </w:rPr>
        <w:t xml:space="preserve">e anche ad altre amministrazione pubbliche qualora queste debbano trattare i medesimi per eventuale </w:t>
      </w:r>
    </w:p>
    <w:p w14:paraId="56611CD3" w14:textId="77777777" w:rsidR="00082243" w:rsidRDefault="00382BE6">
      <w:pPr>
        <w:pBdr>
          <w:top w:val="nil"/>
          <w:left w:val="nil"/>
          <w:bottom w:val="nil"/>
          <w:right w:val="nil"/>
          <w:between w:val="nil"/>
        </w:pBdr>
        <w:spacing w:before="77" w:line="276" w:lineRule="auto"/>
        <w:ind w:right="51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gestione tecnico-amministrativa che, ai soli fini della prestazione richiesta, potrebbero venire a conoscenza dei dati personali degli interessati e che saranno debitamente nominati come Responsabili del trattamento a norma dell’articolo 28 del GDPR. I dat</w:t>
      </w:r>
      <w:r>
        <w:rPr>
          <w:color w:val="000000"/>
          <w:sz w:val="20"/>
          <w:szCs w:val="20"/>
        </w:rPr>
        <w:t>i raccolti non saranno oggetto di trasferimento in Paesi non appartenenti all’UE.</w:t>
      </w:r>
    </w:p>
    <w:p w14:paraId="56611CD4" w14:textId="77777777" w:rsidR="00082243" w:rsidRDefault="00082243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5"/>
          <w:szCs w:val="25"/>
        </w:rPr>
      </w:pPr>
    </w:p>
    <w:p w14:paraId="56611CD5" w14:textId="77777777" w:rsidR="00082243" w:rsidRDefault="00382BE6">
      <w:pPr>
        <w:pStyle w:val="Titolo1"/>
        <w:numPr>
          <w:ilvl w:val="0"/>
          <w:numId w:val="1"/>
        </w:numPr>
        <w:tabs>
          <w:tab w:val="left" w:pos="822"/>
        </w:tabs>
        <w:ind w:left="821" w:hanging="349"/>
      </w:pPr>
      <w:r>
        <w:t>CONFERIMENTO DEI DATI</w:t>
      </w:r>
    </w:p>
    <w:p w14:paraId="56611CD6" w14:textId="77777777" w:rsidR="00082243" w:rsidRDefault="00382BE6">
      <w:pPr>
        <w:pBdr>
          <w:top w:val="nil"/>
          <w:left w:val="nil"/>
          <w:bottom w:val="nil"/>
          <w:right w:val="nil"/>
          <w:between w:val="nil"/>
        </w:pBdr>
        <w:spacing w:before="39" w:line="276" w:lineRule="auto"/>
        <w:ind w:left="112" w:right="51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Il conferimento dei dati personali per le finalità di cui alle lettere a) e b) è obbligatorio per permettere lo svolgimento dell’incarico e per adempiere alla normativa sulla trasparenza.</w:t>
      </w:r>
    </w:p>
    <w:p w14:paraId="56611CD7" w14:textId="77777777" w:rsidR="00082243" w:rsidRDefault="00082243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</w:rPr>
      </w:pPr>
    </w:p>
    <w:p w14:paraId="56611CD8" w14:textId="77777777" w:rsidR="00082243" w:rsidRDefault="00382BE6">
      <w:pPr>
        <w:pStyle w:val="Titolo1"/>
        <w:numPr>
          <w:ilvl w:val="0"/>
          <w:numId w:val="1"/>
        </w:numPr>
        <w:tabs>
          <w:tab w:val="left" w:pos="822"/>
        </w:tabs>
        <w:ind w:left="821" w:hanging="349"/>
      </w:pPr>
      <w:r>
        <w:t>PERIODO DI CONSERVAZIONE DEI DATI</w:t>
      </w:r>
    </w:p>
    <w:p w14:paraId="56611CD9" w14:textId="77777777" w:rsidR="00082243" w:rsidRDefault="00382BE6">
      <w:pPr>
        <w:pBdr>
          <w:top w:val="nil"/>
          <w:left w:val="nil"/>
          <w:bottom w:val="nil"/>
          <w:right w:val="nil"/>
          <w:between w:val="nil"/>
        </w:pBdr>
        <w:spacing w:before="36" w:line="276" w:lineRule="auto"/>
        <w:ind w:left="112" w:right="51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 dati personali raccolti per le finalità suddette saranno conservati illimitatamente in base agli obblighi di archiviazione imposti dalla legge.</w:t>
      </w:r>
    </w:p>
    <w:p w14:paraId="56611CDA" w14:textId="77777777" w:rsidR="00082243" w:rsidRDefault="0008224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</w:rPr>
      </w:pPr>
    </w:p>
    <w:p w14:paraId="56611CDB" w14:textId="77777777" w:rsidR="00082243" w:rsidRDefault="00382BE6">
      <w:pPr>
        <w:pStyle w:val="Titolo1"/>
        <w:numPr>
          <w:ilvl w:val="0"/>
          <w:numId w:val="1"/>
        </w:numPr>
        <w:tabs>
          <w:tab w:val="left" w:pos="822"/>
        </w:tabs>
        <w:ind w:left="821" w:hanging="349"/>
      </w:pPr>
      <w:r>
        <w:t>DIRITTI DELL’INTERESSATO, MODALITA’ DI ESERCIZIO E RECLAMO</w:t>
      </w:r>
    </w:p>
    <w:p w14:paraId="56611CDC" w14:textId="77777777" w:rsidR="00082243" w:rsidRDefault="00382BE6">
      <w:pPr>
        <w:pBdr>
          <w:top w:val="nil"/>
          <w:left w:val="nil"/>
          <w:bottom w:val="nil"/>
          <w:right w:val="nil"/>
          <w:between w:val="nil"/>
        </w:pBdr>
        <w:spacing w:before="36" w:line="276" w:lineRule="auto"/>
        <w:ind w:left="112" w:right="51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Nella Sua qualità di interessato al trattamento, L</w:t>
      </w:r>
      <w:r>
        <w:rPr>
          <w:color w:val="000000"/>
          <w:sz w:val="20"/>
          <w:szCs w:val="20"/>
        </w:rPr>
        <w:t>ei ha diritto di richiedere all’Università degli Studi di Macerata, quale Titolare del trattamento, ai sensi degli articoli 15, 16, 17, 18, 19 e 21 del GDPR:</w:t>
      </w:r>
    </w:p>
    <w:p w14:paraId="56611CDD" w14:textId="77777777" w:rsidR="00082243" w:rsidRDefault="00382B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ind w:left="821" w:hanging="34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l’accesso ai propri dati personali e a tutte le informazioni di cui all’articolo 15 del GDPR;</w:t>
      </w:r>
    </w:p>
    <w:p w14:paraId="56611CDE" w14:textId="77777777" w:rsidR="00082243" w:rsidRDefault="00382B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before="34"/>
        <w:ind w:left="821" w:hanging="34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la rettifica dei propri dati personali inesatti e l’integrazione di quelli incompleti;</w:t>
      </w:r>
    </w:p>
    <w:p w14:paraId="56611CDF" w14:textId="77777777" w:rsidR="00082243" w:rsidRDefault="00382B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before="33" w:line="273" w:lineRule="auto"/>
        <w:ind w:right="517" w:hanging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la cancellazione dei propri dati, fatta eccezione per quelli contenuti in atti che devono essere obbligatoriamente conservati dall’Università e salvo che sussista un mot</w:t>
      </w:r>
      <w:r>
        <w:rPr>
          <w:color w:val="000000"/>
          <w:sz w:val="20"/>
          <w:szCs w:val="20"/>
        </w:rPr>
        <w:t>ivo legittimo prevalente per procedere al trattamento;</w:t>
      </w:r>
    </w:p>
    <w:p w14:paraId="56611CE0" w14:textId="77777777" w:rsidR="00082243" w:rsidRDefault="00382B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before="3" w:line="271" w:lineRule="auto"/>
        <w:ind w:left="112" w:right="3087" w:firstLine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la limitazione del trattamento nelle ipotesi di cui all’articolo18 del GDPR. Lei ha altresì il diritto:</w:t>
      </w:r>
    </w:p>
    <w:p w14:paraId="56611CE1" w14:textId="77777777" w:rsidR="00082243" w:rsidRDefault="00382B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before="5" w:line="271" w:lineRule="auto"/>
        <w:ind w:right="513" w:hanging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opporsi al trattamento dei propri dati personali, fermo quanto previsto con riguardo alla necessità e obbligatorietà del trattamento dati per poter fruire dei servizi offerti;</w:t>
      </w:r>
    </w:p>
    <w:p w14:paraId="56611CE2" w14:textId="77777777" w:rsidR="00082243" w:rsidRDefault="00382B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before="7" w:line="271" w:lineRule="auto"/>
        <w:ind w:right="522" w:hanging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revocare il consenso eventualmente prestato per i trattamenti non obbligat</w:t>
      </w:r>
      <w:r>
        <w:rPr>
          <w:color w:val="000000"/>
          <w:sz w:val="20"/>
          <w:szCs w:val="20"/>
        </w:rPr>
        <w:t>ori dei dati, senza con ciò pregiudicare la liceità del trattamento basata sul consenso prestato prima della revoca.</w:t>
      </w:r>
    </w:p>
    <w:p w14:paraId="56611CE3" w14:textId="77777777" w:rsidR="00082243" w:rsidRDefault="00382BE6">
      <w:pPr>
        <w:pBdr>
          <w:top w:val="nil"/>
          <w:left w:val="nil"/>
          <w:bottom w:val="nil"/>
          <w:right w:val="nil"/>
          <w:between w:val="nil"/>
        </w:pBdr>
        <w:spacing w:before="4" w:line="276" w:lineRule="auto"/>
        <w:ind w:left="112" w:right="51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Lei potrà esercitare tutti i diritti di cui sopra inviando una e-mail al Responsabile Protezione dei dati al seguente indirizzo e-mail </w:t>
      </w:r>
      <w:hyperlink r:id="rId13">
        <w:r>
          <w:rPr>
            <w:color w:val="0000FF"/>
            <w:sz w:val="20"/>
            <w:szCs w:val="20"/>
            <w:u w:val="single"/>
          </w:rPr>
          <w:t>dpo@unimc.it</w:t>
        </w:r>
      </w:hyperlink>
    </w:p>
    <w:p w14:paraId="56611CE4" w14:textId="77777777" w:rsidR="00082243" w:rsidRDefault="00382BE6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ind w:left="112" w:right="51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Nella Sua qualità di interessato al trattamento, Lei ha diritto anche di proporre reclamo all’Autorità Garante per la Protezione dei dati personali ai sensi dell’articolo 77 del GDPR.</w:t>
      </w:r>
    </w:p>
    <w:sectPr w:rsidR="00082243">
      <w:pgSz w:w="11910" w:h="16840"/>
      <w:pgMar w:top="1320" w:right="6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E6006"/>
    <w:multiLevelType w:val="multilevel"/>
    <w:tmpl w:val="25D02708"/>
    <w:lvl w:ilvl="0">
      <w:start w:val="1"/>
      <w:numFmt w:val="bullet"/>
      <w:lvlText w:val="●"/>
      <w:lvlJc w:val="left"/>
      <w:pPr>
        <w:ind w:left="833" w:hanging="348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1782" w:hanging="348"/>
      </w:pPr>
    </w:lvl>
    <w:lvl w:ilvl="2">
      <w:start w:val="1"/>
      <w:numFmt w:val="bullet"/>
      <w:lvlText w:val="•"/>
      <w:lvlJc w:val="left"/>
      <w:pPr>
        <w:ind w:left="2725" w:hanging="348"/>
      </w:pPr>
    </w:lvl>
    <w:lvl w:ilvl="3">
      <w:start w:val="1"/>
      <w:numFmt w:val="bullet"/>
      <w:lvlText w:val="•"/>
      <w:lvlJc w:val="left"/>
      <w:pPr>
        <w:ind w:left="3667" w:hanging="348"/>
      </w:pPr>
    </w:lvl>
    <w:lvl w:ilvl="4">
      <w:start w:val="1"/>
      <w:numFmt w:val="bullet"/>
      <w:lvlText w:val="•"/>
      <w:lvlJc w:val="left"/>
      <w:pPr>
        <w:ind w:left="4610" w:hanging="348"/>
      </w:pPr>
    </w:lvl>
    <w:lvl w:ilvl="5">
      <w:start w:val="1"/>
      <w:numFmt w:val="bullet"/>
      <w:lvlText w:val="•"/>
      <w:lvlJc w:val="left"/>
      <w:pPr>
        <w:ind w:left="5553" w:hanging="348"/>
      </w:pPr>
    </w:lvl>
    <w:lvl w:ilvl="6">
      <w:start w:val="1"/>
      <w:numFmt w:val="bullet"/>
      <w:lvlText w:val="•"/>
      <w:lvlJc w:val="left"/>
      <w:pPr>
        <w:ind w:left="6495" w:hanging="348"/>
      </w:pPr>
    </w:lvl>
    <w:lvl w:ilvl="7">
      <w:start w:val="1"/>
      <w:numFmt w:val="bullet"/>
      <w:lvlText w:val="•"/>
      <w:lvlJc w:val="left"/>
      <w:pPr>
        <w:ind w:left="7438" w:hanging="348"/>
      </w:pPr>
    </w:lvl>
    <w:lvl w:ilvl="8">
      <w:start w:val="1"/>
      <w:numFmt w:val="bullet"/>
      <w:lvlText w:val="•"/>
      <w:lvlJc w:val="left"/>
      <w:pPr>
        <w:ind w:left="8381" w:hanging="347"/>
      </w:pPr>
    </w:lvl>
  </w:abstractNum>
  <w:abstractNum w:abstractNumId="1" w15:restartNumberingAfterBreak="0">
    <w:nsid w:val="614E3052"/>
    <w:multiLevelType w:val="multilevel"/>
    <w:tmpl w:val="C6C29ECC"/>
    <w:lvl w:ilvl="0">
      <w:start w:val="1"/>
      <w:numFmt w:val="lowerLetter"/>
      <w:lvlText w:val="%1)"/>
      <w:lvlJc w:val="left"/>
      <w:pPr>
        <w:ind w:left="1213" w:hanging="348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•"/>
      <w:lvlJc w:val="left"/>
      <w:pPr>
        <w:ind w:left="2124" w:hanging="347"/>
      </w:pPr>
    </w:lvl>
    <w:lvl w:ilvl="2">
      <w:start w:val="1"/>
      <w:numFmt w:val="bullet"/>
      <w:lvlText w:val="•"/>
      <w:lvlJc w:val="left"/>
      <w:pPr>
        <w:ind w:left="3029" w:hanging="348"/>
      </w:pPr>
    </w:lvl>
    <w:lvl w:ilvl="3">
      <w:start w:val="1"/>
      <w:numFmt w:val="bullet"/>
      <w:lvlText w:val="•"/>
      <w:lvlJc w:val="left"/>
      <w:pPr>
        <w:ind w:left="3933" w:hanging="348"/>
      </w:pPr>
    </w:lvl>
    <w:lvl w:ilvl="4">
      <w:start w:val="1"/>
      <w:numFmt w:val="bullet"/>
      <w:lvlText w:val="•"/>
      <w:lvlJc w:val="left"/>
      <w:pPr>
        <w:ind w:left="4838" w:hanging="348"/>
      </w:pPr>
    </w:lvl>
    <w:lvl w:ilvl="5">
      <w:start w:val="1"/>
      <w:numFmt w:val="bullet"/>
      <w:lvlText w:val="•"/>
      <w:lvlJc w:val="left"/>
      <w:pPr>
        <w:ind w:left="5743" w:hanging="348"/>
      </w:pPr>
    </w:lvl>
    <w:lvl w:ilvl="6">
      <w:start w:val="1"/>
      <w:numFmt w:val="bullet"/>
      <w:lvlText w:val="•"/>
      <w:lvlJc w:val="left"/>
      <w:pPr>
        <w:ind w:left="6647" w:hanging="347"/>
      </w:pPr>
    </w:lvl>
    <w:lvl w:ilvl="7">
      <w:start w:val="1"/>
      <w:numFmt w:val="bullet"/>
      <w:lvlText w:val="•"/>
      <w:lvlJc w:val="left"/>
      <w:pPr>
        <w:ind w:left="7552" w:hanging="347"/>
      </w:pPr>
    </w:lvl>
    <w:lvl w:ilvl="8">
      <w:start w:val="1"/>
      <w:numFmt w:val="bullet"/>
      <w:lvlText w:val="•"/>
      <w:lvlJc w:val="left"/>
      <w:pPr>
        <w:ind w:left="8457" w:hanging="347"/>
      </w:pPr>
    </w:lvl>
  </w:abstractNum>
  <w:abstractNum w:abstractNumId="2" w15:restartNumberingAfterBreak="0">
    <w:nsid w:val="66965B8F"/>
    <w:multiLevelType w:val="multilevel"/>
    <w:tmpl w:val="AC7CAA14"/>
    <w:lvl w:ilvl="0">
      <w:start w:val="1"/>
      <w:numFmt w:val="decimal"/>
      <w:lvlText w:val="%1."/>
      <w:lvlJc w:val="left"/>
      <w:pPr>
        <w:ind w:left="820" w:hanging="348"/>
      </w:pPr>
      <w:rPr>
        <w:rFonts w:ascii="Arial" w:eastAsia="Arial" w:hAnsi="Arial" w:cs="Arial"/>
        <w:b/>
        <w:sz w:val="20"/>
        <w:szCs w:val="20"/>
      </w:rPr>
    </w:lvl>
    <w:lvl w:ilvl="1">
      <w:start w:val="1"/>
      <w:numFmt w:val="bullet"/>
      <w:lvlText w:val="•"/>
      <w:lvlJc w:val="left"/>
      <w:pPr>
        <w:ind w:left="1764" w:hanging="347"/>
      </w:pPr>
    </w:lvl>
    <w:lvl w:ilvl="2">
      <w:start w:val="1"/>
      <w:numFmt w:val="bullet"/>
      <w:lvlText w:val="•"/>
      <w:lvlJc w:val="left"/>
      <w:pPr>
        <w:ind w:left="2709" w:hanging="348"/>
      </w:pPr>
    </w:lvl>
    <w:lvl w:ilvl="3">
      <w:start w:val="1"/>
      <w:numFmt w:val="bullet"/>
      <w:lvlText w:val="•"/>
      <w:lvlJc w:val="left"/>
      <w:pPr>
        <w:ind w:left="3653" w:hanging="348"/>
      </w:pPr>
    </w:lvl>
    <w:lvl w:ilvl="4">
      <w:start w:val="1"/>
      <w:numFmt w:val="bullet"/>
      <w:lvlText w:val="•"/>
      <w:lvlJc w:val="left"/>
      <w:pPr>
        <w:ind w:left="4598" w:hanging="348"/>
      </w:pPr>
    </w:lvl>
    <w:lvl w:ilvl="5">
      <w:start w:val="1"/>
      <w:numFmt w:val="bullet"/>
      <w:lvlText w:val="•"/>
      <w:lvlJc w:val="left"/>
      <w:pPr>
        <w:ind w:left="5543" w:hanging="348"/>
      </w:pPr>
    </w:lvl>
    <w:lvl w:ilvl="6">
      <w:start w:val="1"/>
      <w:numFmt w:val="bullet"/>
      <w:lvlText w:val="•"/>
      <w:lvlJc w:val="left"/>
      <w:pPr>
        <w:ind w:left="6487" w:hanging="347"/>
      </w:pPr>
    </w:lvl>
    <w:lvl w:ilvl="7">
      <w:start w:val="1"/>
      <w:numFmt w:val="bullet"/>
      <w:lvlText w:val="•"/>
      <w:lvlJc w:val="left"/>
      <w:pPr>
        <w:ind w:left="7432" w:hanging="347"/>
      </w:pPr>
    </w:lvl>
    <w:lvl w:ilvl="8">
      <w:start w:val="1"/>
      <w:numFmt w:val="bullet"/>
      <w:lvlText w:val="•"/>
      <w:lvlJc w:val="left"/>
      <w:pPr>
        <w:ind w:left="8377" w:hanging="347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243"/>
    <w:rsid w:val="00082243"/>
    <w:rsid w:val="0038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11CB7"/>
  <w15:docId w15:val="{0C450942-1A26-4666-99AC-BCBD573CA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bidi="it-IT"/>
    </w:rPr>
  </w:style>
  <w:style w:type="paragraph" w:styleId="Titolo1">
    <w:name w:val="heading 1"/>
    <w:basedOn w:val="Normale"/>
    <w:uiPriority w:val="9"/>
    <w:qFormat/>
    <w:pPr>
      <w:ind w:left="820" w:hanging="348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21" w:hanging="349"/>
    </w:pPr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po@unimc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po@unimc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teneo@pec.unimc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mailto:urp@unimc.i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urp@unimc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moWuI6K83OJ66G+B/JrpoD/MCA==">AMUW2mXYg3Ao7CmCaOW/WrU+bPHHcm3dG+BBxGporXzT0FE8BKmAguw6Oz1PINYmbk0PLhQEJIDKfrmRZLfG5Bf5We5eUYW4FuwtfCMs7gwPspDrrseFsYwbSaDbip6dlwRWSUxzTamj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38B49B251B2D4EABC75817B065629C" ma:contentTypeVersion="16" ma:contentTypeDescription="Creare un nuovo documento." ma:contentTypeScope="" ma:versionID="4af4de8ded77618c376ee0dbd5e107fe">
  <xsd:schema xmlns:xsd="http://www.w3.org/2001/XMLSchema" xmlns:xs="http://www.w3.org/2001/XMLSchema" xmlns:p="http://schemas.microsoft.com/office/2006/metadata/properties" xmlns:ns3="a31d464e-6432-42e7-98a7-56e53c6cfc27" xmlns:ns4="3ccd701e-d9b2-4241-9ca5-c2515e1c0402" targetNamespace="http://schemas.microsoft.com/office/2006/metadata/properties" ma:root="true" ma:fieldsID="0a7beeeb5c065a595adf7e5d2256651e" ns3:_="" ns4:_="">
    <xsd:import namespace="a31d464e-6432-42e7-98a7-56e53c6cfc27"/>
    <xsd:import namespace="3ccd701e-d9b2-4241-9ca5-c2515e1c040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d464e-6432-42e7-98a7-56e53c6cfc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d701e-d9b2-4241-9ca5-c2515e1c0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cd701e-d9b2-4241-9ca5-c2515e1c0402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2ACFD4E0-13C6-41B9-8586-B876CC587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d464e-6432-42e7-98a7-56e53c6cfc27"/>
    <ds:schemaRef ds:uri="3ccd701e-d9b2-4241-9ca5-c2515e1c0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5C4FDA-B848-4C37-BEE6-87C3EA9337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5BFDDF-BEDE-4284-B2FB-4F064DFEFDA9}">
  <ds:schemaRefs>
    <ds:schemaRef ds:uri="a31d464e-6432-42e7-98a7-56e53c6cfc27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3ccd701e-d9b2-4241-9ca5-c2515e1c040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g.follenti</dc:creator>
  <cp:lastModifiedBy>cinzia.desantis@unimc.it</cp:lastModifiedBy>
  <cp:revision>2</cp:revision>
  <dcterms:created xsi:type="dcterms:W3CDTF">2025-04-18T10:11:00Z</dcterms:created>
  <dcterms:modified xsi:type="dcterms:W3CDTF">2025-04-18T10:11:00Z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2021-11-18T00:00:00Z</vt:filetime>
  </property>
  <property fmtid="{D5CDD505-2E9C-101B-9397-08002B2CF9AE}" pid="5" name="ContentTypeId">
    <vt:lpwstr>0x010100B038B49B251B2D4EABC75817B065629C</vt:lpwstr>
  </property>
</Properties>
</file>